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303</w:t>
        <w:t xml:space="preserve">.  </w:t>
      </w:r>
      <w:r>
        <w:rPr>
          <w:b/>
        </w:rPr>
        <w:t xml:space="preserve">Representation by fiduciaries and parents</w:t>
      </w:r>
    </w:p>
    <w:p>
      <w:pPr>
        <w:jc w:val="both"/>
        <w:spacing w:before="100" w:after="100"/>
        <w:ind w:start="360"/>
        <w:ind w:firstLine="360"/>
      </w:pPr>
      <w:r>
        <w:rPr/>
      </w:r>
      <w:r>
        <w:rPr/>
      </w:r>
      <w:r>
        <w:t xml:space="preserve">To the extent there is no conflict of interest between the representative and the person represented or among those being represented with respect to a particular question or dispute:</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360"/>
        <w:ind w:firstLine="360"/>
      </w:pPr>
      <w:r>
        <w:rPr>
          <w:b/>
        </w:rPr>
        <w:t>1</w:t>
        <w:t xml:space="preserve">.  </w:t>
      </w:r>
      <w:r>
        <w:rPr>
          <w:b/>
        </w:rPr>
        <w:t xml:space="preserve">Conservator.</w:t>
        <w:t xml:space="preserve"> </w:t>
      </w:r>
      <w:r>
        <w:t xml:space="preserve"> </w:t>
      </w:r>
      <w:r>
        <w:t xml:space="preserve">A conservator may represent and bind the estate that the conservator controls;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2</w:t>
        <w:t xml:space="preserve">.  </w:t>
      </w:r>
      <w:r>
        <w:rPr>
          <w:b/>
        </w:rPr>
        <w:t xml:space="preserve">Guardian.</w:t>
        <w:t xml:space="preserve"> </w:t>
      </w:r>
      <w:r>
        <w:t xml:space="preserve"> </w:t>
      </w:r>
      <w:r>
        <w:t xml:space="preserve">A guardian may represent and bind the ward if a conservator of the ward's estate has not been appointed;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3</w:t>
        <w:t xml:space="preserve">.  </w:t>
      </w:r>
      <w:r>
        <w:rPr>
          <w:b/>
        </w:rPr>
        <w:t xml:space="preserve">Agent.</w:t>
        <w:t xml:space="preserve"> </w:t>
      </w:r>
      <w:r>
        <w:t xml:space="preserve"> </w:t>
      </w:r>
      <w:r>
        <w:t xml:space="preserve">An agent having authority to act with respect to the particular question or dispute may represent and bind the principal;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4</w:t>
        <w:t xml:space="preserve">.  </w:t>
      </w:r>
      <w:r>
        <w:rPr>
          <w:b/>
        </w:rPr>
        <w:t xml:space="preserve">Trustee.</w:t>
        <w:t xml:space="preserve"> </w:t>
      </w:r>
      <w:r>
        <w:t xml:space="preserve"> </w:t>
      </w:r>
      <w:r>
        <w:t xml:space="preserve">A trustee may represent and bind the beneficiaries of the trust;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5</w:t>
        <w:t xml:space="preserve">.  </w:t>
      </w:r>
      <w:r>
        <w:rPr>
          <w:b/>
        </w:rPr>
        <w:t xml:space="preserve">Personal representative.</w:t>
        <w:t xml:space="preserve"> </w:t>
      </w:r>
      <w:r>
        <w:t xml:space="preserve"> </w:t>
      </w:r>
      <w:r>
        <w:t xml:space="preserve">A personal representative of a decedent's estate may represent and bind persons interested in the estate;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6</w:t>
        <w:t xml:space="preserve">.  </w:t>
      </w:r>
      <w:r>
        <w:rPr>
          <w:b/>
        </w:rPr>
        <w:t xml:space="preserve">Parent.</w:t>
        <w:t xml:space="preserve"> </w:t>
      </w:r>
      <w:r>
        <w:t xml:space="preserve"> </w:t>
      </w:r>
      <w:r>
        <w:t xml:space="preserve">A parent may represent and bind the parent's minor or unborn child if a conservator or guardian for the child has not been appointed.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§303. Representation by fiduciaries and parents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§303. Representation by fiduciaries and parents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18-B, §303. REPRESENTATION BY FIDUCIARIES AND PARENTS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