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10</w:t>
      </w:r>
    </w:p>
    <w:p>
      <w:pPr>
        <w:jc w:val="center"/>
        <w:ind w:start="360"/>
        <w:spacing w:before="300" w:after="300"/>
      </w:pPr>
      <w:r>
        <w:rPr>
          <w:b/>
        </w:rPr>
        <w:t xml:space="preserve">MAINE REVISED UNIFORM FIDUCIARY ACCESS TO DIGITAL ASSETS ACT</w:t>
      </w:r>
    </w:p>
    <w:p>
      <w:pPr>
        <w:jc w:val="both"/>
        <w:spacing w:before="100" w:after="100"/>
        <w:ind w:start="1080" w:hanging="720"/>
      </w:pPr>
      <w:r>
        <w:rPr>
          <w:b/>
        </w:rPr>
        <w:t>§</w:t>
        <w:t>10-101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10-103</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10-104</w:t>
        <w:t xml:space="preserve">.  </w:t>
      </w:r>
      <w:r>
        <w:rPr>
          <w:b/>
        </w:rPr>
        <w:t xml:space="preserve">User direction for disclosure of digital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10-105</w:t>
        <w:t xml:space="preserve">.  </w:t>
      </w:r>
      <w:r>
        <w:rPr>
          <w:b/>
        </w:rPr>
        <w:t xml:space="preserve">Terms of service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10-106</w:t>
        <w:t xml:space="preserve">.  </w:t>
      </w:r>
      <w:r>
        <w:rPr>
          <w:b/>
        </w:rPr>
        <w:t xml:space="preserve">Procedure for disclosing digital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10-107</w:t>
        <w:t xml:space="preserve">.  </w:t>
      </w:r>
      <w:r>
        <w:rPr>
          <w:b/>
        </w:rPr>
        <w:t xml:space="preserve">Disclosure of content of electronic communications of deceased user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10-108</w:t>
        <w:t xml:space="preserve">.  </w:t>
      </w:r>
      <w:r>
        <w:rPr>
          <w:b/>
        </w:rPr>
        <w:t xml:space="preserve">Disclosure of other digital assets of deceased user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10-109</w:t>
        <w:t xml:space="preserve">.  </w:t>
      </w:r>
      <w:r>
        <w:rPr>
          <w:b/>
        </w:rPr>
        <w:t xml:space="preserve">Disclosure of content of electronic communications of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10-110</w:t>
        <w:t xml:space="preserve">.  </w:t>
      </w:r>
      <w:r>
        <w:rPr>
          <w:b/>
        </w:rPr>
        <w:t xml:space="preserve">Disclosure of other digital assets of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10-111</w:t>
        <w:t xml:space="preserve">.  </w:t>
      </w:r>
      <w:r>
        <w:rPr>
          <w:b/>
        </w:rPr>
        <w:t xml:space="preserve">Disclosure of digital assets held in trust when trustee is original user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10-112</w:t>
        <w:t xml:space="preserve">.  </w:t>
      </w:r>
      <w:r>
        <w:rPr>
          <w:b/>
        </w:rPr>
        <w:t xml:space="preserve">Disclosure of content of electronic communications held in trust when trustee is not original user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10-113</w:t>
        <w:t xml:space="preserve">.  </w:t>
      </w:r>
      <w:r>
        <w:rPr>
          <w:b/>
        </w:rPr>
        <w:t xml:space="preserve">Disclosure of other digital assets held in trust when trustee is not original user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10-114</w:t>
        <w:t xml:space="preserve">.  </w:t>
      </w:r>
      <w:r>
        <w:rPr>
          <w:b/>
        </w:rPr>
        <w:t xml:space="preserve">Disclosure of digital assets to conservator of protected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10-115</w:t>
        <w:t xml:space="preserve">.  </w:t>
      </w:r>
      <w:r>
        <w:rPr>
          <w:b/>
        </w:rPr>
        <w:t xml:space="preserve">Fiduciary duty and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10-116</w:t>
        <w:t xml:space="preserve">.  </w:t>
      </w:r>
      <w:r>
        <w:rPr>
          <w:b/>
        </w:rPr>
        <w:t xml:space="preserve">Custodian compliance and immunity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10-117</w:t>
        <w:t xml:space="preserve">.  </w:t>
      </w:r>
      <w:r>
        <w:rPr>
          <w:b/>
        </w:rPr>
        <w:t xml:space="preserve">Uniformity of 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jc w:val="both"/>
        <w:spacing w:before="100" w:after="100"/>
        <w:ind w:start="1080" w:hanging="720"/>
      </w:pPr>
      <w:r>
        <w:rPr>
          <w:b/>
        </w:rPr>
        <w:t>§</w:t>
        <w:t>10-118</w:t>
        <w:t xml:space="preserve">.  </w:t>
      </w:r>
      <w:r>
        <w:rPr>
          <w:b/>
        </w:rPr>
        <w:t xml:space="preserve">Relation to Electronic Signatures in Global and National Commerce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10. MAINE REVISED UNIFORM FIDUCIARY ACCESS TO DIGITAL ASSETS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10. MAINE REVISED UNIFORM FIDUCIARY ACCESS TO DIGITAL ASSETS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10. MAINE REVISED UNIFORM FIDUCIARY ACCESS TO DIGITAL ASSETS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