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BUCKET SHOPS</w:t>
      </w:r>
    </w:p>
    <w:p>
      <w:pPr>
        <w:jc w:val="center"/>
        <w:ind w:start="360"/>
        <w:spacing w:before="300" w:after="300"/>
      </w:pPr>
      <w:r>
        <w:rPr>
          <w:b/>
        </w:rPr>
        <w:t>(REPEALED)</w:t>
      </w:r>
    </w:p>
    <w:p>
      <w:pPr>
        <w:jc w:val="both"/>
        <w:spacing w:before="100" w:after="100"/>
        <w:ind w:start="1080" w:hanging="720"/>
      </w:pPr>
      <w:r>
        <w:rPr>
          <w:b/>
        </w:rPr>
        <w:t>§</w:t>
        <w:t>651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652</w:t>
        <w:t xml:space="preserve">.  </w:t>
      </w:r>
      <w:r>
        <w:rPr>
          <w:b/>
        </w:rPr>
        <w:t xml:space="preserve">Keeping a shop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653</w:t>
        <w:t xml:space="preserve">.  </w:t>
      </w:r>
      <w:r>
        <w:rPr>
          <w:b/>
        </w:rPr>
        <w:t xml:space="preserve">Persons quoting prices deemed accessories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654</w:t>
        <w:t xml:space="preserve">.  </w:t>
      </w:r>
      <w:r>
        <w:rPr>
          <w:b/>
        </w:rPr>
        <w:t xml:space="preserve">Failure to furnish statement of transaction as evidence of illegality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BUCKET SHOPS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BUCKET SHOPS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27. BUCKET SHOPS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