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w:t>
        <w:t xml:space="preserve">.  </w:t>
      </w:r>
      <w:r>
        <w:rPr>
          <w:b/>
        </w:rPr>
        <w:t xml:space="preserve">Application to prior Maine criminal history record information</w:t>
      </w:r>
    </w:p>
    <w:p>
      <w:pPr>
        <w:jc w:val="both"/>
        <w:spacing w:before="100" w:after="100"/>
        <w:ind w:start="360"/>
        <w:ind w:firstLine="360"/>
      </w:pPr>
      <w:r>
        <w:rPr/>
      </w:r>
      <w:r>
        <w:rPr/>
      </w:r>
      <w:r>
        <w:t xml:space="preserve">The provisions of this chapter apply to criminal history record information in existence before July 29, 1976, including that which has been previously expunged under any other provision of Maine law, as well as to criminal history record information in existence on July 29, 1976 and thereafter.</w:t>
      </w:r>
      <w:r>
        <w:t xml:space="preserve">  </w:t>
      </w:r>
      <w:r xmlns:wp="http://schemas.openxmlformats.org/drawingml/2010/wordprocessingDrawing" xmlns:w15="http://schemas.microsoft.com/office/word/2012/wordml">
        <w:rPr>
          <w:rFonts w:ascii="Arial" w:hAnsi="Arial" w:cs="Arial"/>
          <w:sz w:val="22"/>
          <w:szCs w:val="22"/>
        </w:rPr>
        <w:t xml:space="preserve">[PL 2013, c. 267,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 Application to prior Maine criminal history record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 Application to prior Maine criminal history record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§710. APPLICATION TO PRIOR MAINE CRIMINAL HISTORY RECORD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