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1258-A</w:t>
        <w:t xml:space="preserve">.  </w:t>
      </w:r>
      <w:r>
        <w:rPr>
          <w:b/>
        </w:rPr>
        <w:t xml:space="preserve">Voir dire</w:t>
      </w:r>
    </w:p>
    <w:p>
      <w:pPr>
        <w:jc w:val="both"/>
        <w:spacing w:before="100" w:after="100"/>
        <w:ind w:start="360"/>
        <w:ind w:firstLine="360"/>
      </w:pPr>
      <w:r>
        <w:rPr/>
      </w:r>
      <w:r>
        <w:rPr/>
      </w:r>
      <w:r>
        <w:t xml:space="preserve">Any rule of court or statute to the contrary notwithstanding, the court shall permit voir dire examination to be conducted by the parties or their attorneys under its direction.</w:t>
      </w:r>
      <w:r>
        <w:t xml:space="preserve">  </w:t>
      </w:r>
      <w:r xmlns:wp="http://schemas.openxmlformats.org/drawingml/2010/wordprocessingDrawing" xmlns:w15="http://schemas.microsoft.com/office/word/2012/wordml">
        <w:rPr>
          <w:rFonts w:ascii="Arial" w:hAnsi="Arial" w:cs="Arial"/>
          <w:sz w:val="22"/>
          <w:szCs w:val="22"/>
        </w:rPr>
        <w:t xml:space="preserve">[PL 1965, c. 482,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§1258-A. Voir dire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§1258-A. Voir dire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§1258-A. VOIR DIRE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