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8809</w:t>
        <w:t xml:space="preserve">.  </w:t>
      </w:r>
      <w:r>
        <w:rPr>
          <w:b/>
        </w:rPr>
        <w:t xml:space="preserve">Statute of limitations</w:t>
      </w:r>
    </w:p>
    <w:p>
      <w:pPr>
        <w:jc w:val="both"/>
        <w:spacing w:before="100" w:after="100"/>
        <w:ind w:start="360"/>
        <w:ind w:firstLine="360"/>
      </w:pPr>
      <w:r>
        <w:rPr/>
      </w:r>
      <w:r>
        <w:rPr/>
      </w:r>
      <w:r>
        <w:t xml:space="preserve">An action to recognize a foreign-country judgment must be commenced within the earlier of the time during which the foreign-country judgment is effective in the foreign country and 15 years from the date that the foreign-country judgment became effective in the foreign country.</w:t>
      </w:r>
      <w:r>
        <w:t xml:space="preserve">  </w:t>
      </w:r>
      <w:r xmlns:wp="http://schemas.openxmlformats.org/drawingml/2010/wordprocessingDrawing" xmlns:w15="http://schemas.microsoft.com/office/word/2012/wordml">
        <w:rPr>
          <w:rFonts w:ascii="Arial" w:hAnsi="Arial" w:cs="Arial"/>
          <w:sz w:val="22"/>
          <w:szCs w:val="22"/>
        </w:rPr>
        <w:t xml:space="preserve">[PL 2021, c. 689,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§8809. Statute of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§8809. Statute of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§8809. STATUTE OF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