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5538</w:t>
        <w:t xml:space="preserve">.  </w:t>
      </w:r>
      <w:r>
        <w:rPr>
          <w:b/>
        </w:rPr>
        <w:t xml:space="preserve">Penalty no bar to action</w:t>
      </w:r>
    </w:p>
    <w:p>
      <w:pPr>
        <w:jc w:val="both"/>
        <w:spacing w:before="100" w:after="100"/>
        <w:ind w:start="360"/>
        <w:ind w:firstLine="360"/>
      </w:pPr>
      <w:r>
        <w:rPr/>
      </w:r>
      <w:r>
        <w:rPr/>
      </w:r>
      <w:r>
        <w:t xml:space="preserve">No penalty established by this chapter shall bar any action at common law for damages for false imprisonment.</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§5538. Penalty no bar to action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§5538. Penalty no bar to action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§5538. PENALTY NO BAR TO ACTION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