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Default for nonappearance; costs</w:t>
      </w:r>
    </w:p>
    <w:p>
      <w:pPr>
        <w:jc w:val="both"/>
        <w:spacing w:before="100" w:after="100"/>
        <w:ind w:start="360"/>
        <w:ind w:firstLine="360"/>
      </w:pPr>
      <w:r>
        <w:rPr/>
      </w:r>
      <w:r>
        <w:rPr/>
      </w:r>
      <w:r>
        <w:t xml:space="preserve">When the person summoned under </w:t>
      </w:r>
      <w:r>
        <w:t>section 3101</w:t>
      </w:r>
      <w:r>
        <w:t xml:space="preserve"> does not appear and answer to the action, that person must be defaulted, adjudged trustee to the extent provided in </w:t>
      </w:r>
      <w:r>
        <w:t>section 2614</w:t>
      </w:r>
      <w:r>
        <w:t xml:space="preserve"> and be liable to costs.  If that person appears at the return day and submits to an examination on oath and is discharged, the person must be allowed legal costs.  If the person is charged, the person may retain the amount of costs.  When the plaintiff dismisses the action against the trustee or the principal, the trustee must be allowed costs.</w:t>
      </w:r>
      <w:r>
        <w:t xml:space="preserve">  </w:t>
      </w:r>
      <w:r xmlns:wp="http://schemas.openxmlformats.org/drawingml/2010/wordprocessingDrawing" xmlns:w15="http://schemas.microsoft.com/office/word/2012/wordml">
        <w:rPr>
          <w:rFonts w:ascii="Arial" w:hAnsi="Arial" w:cs="Arial"/>
          <w:sz w:val="22"/>
          <w:szCs w:val="22"/>
        </w:rPr>
        <w:t xml:space="preserve">[PL 2003, c. 149,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Default for nonappearance;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Default for nonappearance;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§3102. DEFAULT FOR NONAPPEARANCE;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