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3114</w:t>
        <w:t xml:space="preserve">.  </w:t>
      </w:r>
      <w:r>
        <w:rPr>
          <w:b/>
        </w:rPr>
        <w:t xml:space="preserve">Expenses</w:t>
      </w:r>
    </w:p>
    <w:p>
      <w:pPr>
        <w:jc w:val="both"/>
        <w:spacing w:before="100" w:after="100"/>
        <w:ind w:start="360"/>
        <w:ind w:firstLine="360"/>
      </w:pPr>
      <w:r>
        <w:rPr/>
      </w:r>
      <w:r>
        <w:rPr/>
      </w:r>
      <w:r>
        <w:t xml:space="preserve">All their reasonable expenses shall be paid by the persons who requested the division; but the above provisions shall not affect any agreement now in force as to the mode of occupying such house.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§3114.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§3114.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§3114.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