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724</w:t>
        <w:t xml:space="preserve">.  </w:t>
      </w:r>
      <w:r>
        <w:rPr>
          <w:b/>
        </w:rPr>
        <w:t xml:space="preserve">Shares held by nominees</w:t>
      </w:r>
    </w:p>
    <w:p>
      <w:pPr>
        <w:jc w:val="both"/>
        <w:spacing w:before="100" w:after="0"/>
        <w:ind w:start="360"/>
        <w:ind w:firstLine="360"/>
      </w:pPr>
      <w:r>
        <w:rPr>
          <w:b/>
        </w:rPr>
        <w:t>1</w:t>
        <w:t xml:space="preserve">.  </w:t>
      </w:r>
      <w:r>
        <w:rPr>
          <w:b/>
        </w:rPr>
        <w:t xml:space="preserve">Recognition of beneficial owner as shareholder.</w:t>
        <w:t xml:space="preserve"> </w:t>
      </w:r>
      <w:r>
        <w:t xml:space="preserve"> </w:t>
      </w:r>
      <w:r>
        <w:t xml:space="preserve">A corporation may establish a procedure by which the beneficial owner of shares that are registered in the name of a nominee is recognized by the corporation as the shareholder.  The extent of this recognition may be determined in the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Procedure for recognition.</w:t>
        <w:t xml:space="preserve"> </w:t>
      </w:r>
      <w:r>
        <w:t xml:space="preserve"> </w:t>
      </w:r>
      <w:r>
        <w:t xml:space="preserve">The procedure under </w:t>
      </w:r>
      <w:r>
        <w:t>subsection 1</w:t>
      </w:r>
      <w:r>
        <w:t xml:space="preserve"> may set forth:</w:t>
      </w:r>
    </w:p>
    <w:p>
      <w:pPr>
        <w:jc w:val="both"/>
        <w:spacing w:before="100" w:after="0"/>
        <w:ind w:start="720"/>
      </w:pPr>
      <w:r>
        <w:rPr/>
        <w:t>A</w:t>
        <w:t xml:space="preserve">.  </w:t>
      </w:r>
      <w:r>
        <w:rPr/>
      </w:r>
      <w:r>
        <w:t xml:space="preserve">The types of nominees to which it applies;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rights or privileges that the corporation recognizes in a beneficial owner;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manner in which the procedure is selected by the nominee;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information that must be provided when the procedure is selected;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The period for which selection of the procedure is effective;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Other aspects of the rights and duties created.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RR 2013, c. 2, §23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§724. Shares held by nominees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§724. Shares held by nominees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§724. SHARES HELD BY NOMINEES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