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6103</w:t>
        <w:t xml:space="preserve">.  </w:t>
      </w:r>
      <w:r>
        <w:rPr>
          <w:b/>
        </w:rPr>
        <w:t xml:space="preserve">Implementation of fishery product or shellfish inspection programs</w:t>
      </w:r>
    </w:p>
    <w:p>
      <w:pPr>
        <w:jc w:val="both"/>
        <w:spacing w:before="100" w:after="100"/>
        <w:ind w:start="360"/>
        <w:ind w:firstLine="360"/>
      </w:pPr>
      <w:r>
        <w:rPr/>
      </w:r>
      <w:r>
        <w:rPr/>
      </w:r>
      <w:r>
        <w:t xml:space="preserve">The Commissioner of Agriculture, Conservation and Forestry and the Commissioner of Marine Resources shall cooperate in developing and implementing any fishery product or shellfish inspection programs.  Those programs must meet the standards established by the Commissioner of Agriculture, Conservation and Forestry under the Maine Food Law.</w:t>
      </w:r>
      <w:r>
        <w:t xml:space="preserve">  </w:t>
      </w:r>
      <w:r xmlns:wp="http://schemas.openxmlformats.org/drawingml/2010/wordprocessingDrawing" xmlns:w15="http://schemas.microsoft.com/office/word/2012/wordml">
        <w:rPr>
          <w:rFonts w:ascii="Arial" w:hAnsi="Arial" w:cs="Arial"/>
          <w:sz w:val="22"/>
          <w:szCs w:val="22"/>
        </w:rPr>
        <w:t xml:space="preserve">[PL 2005, c. 434, §2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§C2 (NEW). PL 1989, c. 57, §3 (AMD). PL 1991, c. 784, §4 (AMD). PL 2005, c. 434, §2 (AMD).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§6103. Implementation of fishery product or shellfish inspection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§6103. Implementation of fishery product or shellfish inspection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§6103. IMPLEMENTATION OF FISHERY PRODUCT OR SHELLFISH INSPECTION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