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11853</w:t>
        <w:t xml:space="preserve">.  </w:t>
      </w:r>
      <w:r>
        <w:rPr>
          <w:b/>
        </w:rPr>
        <w:t xml:space="preserve">Closed season; Haley Pond</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hunt waterfowl on Haley Pond in the Town of Rangeley and Dallas Plantation in the County of Franklin.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§185 (NEW);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§185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§B185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§11853. Closed season; Haley Pond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§11853. Closed season; Haley Pond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§11853. CLOSED SEASON; HALEY POND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