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11302</w:t>
        <w:t xml:space="preserve">.  </w:t>
      </w:r>
      <w:r>
        <w:rPr>
          <w:b/>
        </w:rPr>
        <w:t xml:space="preserve">Hunting bear with dogs</w:t>
      </w:r>
    </w:p>
    <w:p>
      <w:pPr>
        <w:jc w:val="both"/>
        <w:spacing w:before="100" w:after="0"/>
        <w:ind w:start="360"/>
        <w:ind w:firstLine="360"/>
      </w:pPr>
      <w:r>
        <w:rPr>
          <w:b/>
        </w:rPr>
        <w:t>1</w:t>
        <w:t xml:space="preserve">.  </w:t>
      </w:r>
      <w:r>
        <w:rPr>
          <w:b/>
        </w:rPr>
        <w:t xml:space="preserve">Limit on number of dogs.</w:t>
        <w:t xml:space="preserve"> </w:t>
      </w:r>
      <w:r>
        <w:t xml:space="preserve"> </w:t>
      </w:r>
      <w:r>
        <w:t xml:space="preserve">A person may not, while either hunting alone or hunting with other persons, use more than 6 dogs at any one time to hunt bear.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550, §4 (AMD).]</w:t>
      </w:r>
    </w:p>
    <w:p>
      <w:pPr>
        <w:jc w:val="both"/>
        <w:spacing w:before="100" w:after="100"/>
        <w:ind w:start="360"/>
        <w:ind w:firstLine="360"/>
      </w:pPr>
      <w:r>
        <w:rPr>
          <w:b/>
        </w:rPr>
        <w:t>2</w:t>
        <w:t xml:space="preserve">.  </w:t>
      </w:r>
      <w:r>
        <w:rPr>
          <w:b/>
        </w:rPr>
        <w:t xml:space="preserve">Nonresidents hunting with dogs.</w:t>
        <w:t xml:space="preserve"> </w:t>
      </w:r>
      <w:r>
        <w:t xml:space="preserve"> </w:t>
      </w:r>
      <w:r>
        <w:t xml:space="preserve">A nonresident may not hunt bear with the use of a dog or dogs unless that nonresident employs and hunts in the presence of a resident Maine guide.  For purposes of this subsection, "in the presence of" means in visual and voice contact without the use of visual or audio enhancement devices, including but not limited to binoculars, citizen band radios or electronic communication systems.</w:t>
      </w:r>
    </w:p>
    <w:p>
      <w:pPr>
        <w:jc w:val="both"/>
        <w:spacing w:before="100" w:after="0"/>
        <w:ind w:start="720"/>
      </w:pPr>
      <w:r>
        <w:rPr/>
        <w:t>A</w:t>
        <w:t xml:space="preserve">.  </w:t>
      </w:r>
      <w:r>
        <w:rPr/>
      </w:r>
      <w:r>
        <w:t xml:space="preserve">The total number of clients with a resident Maine guide may not be more than 5 in order to satisfy the requirements of this subsection.</w:t>
      </w:r>
      <w:r>
        <w:t xml:space="preserve">  </w:t>
      </w:r>
      <w:r xmlns:wp="http://schemas.openxmlformats.org/drawingml/2010/wordprocessingDrawing" xmlns:w15="http://schemas.microsoft.com/office/word/2012/wordml">
        <w:rPr>
          <w:rFonts w:ascii="Arial" w:hAnsi="Arial" w:cs="Arial"/>
          <w:sz w:val="22"/>
          <w:szCs w:val="22"/>
        </w:rPr>
        <w:t xml:space="preserve">[PL 2009, c. 390, §3 (AMD).]</w:t>
      </w:r>
    </w:p>
    <w:p>
      <w:pPr>
        <w:jc w:val="both"/>
        <w:spacing w:before="100" w:after="0"/>
        <w:ind w:start="360"/>
      </w:pPr>
      <w:r>
        <w:rPr/>
      </w:r>
      <w:r>
        <w:rPr/>
      </w:r>
      <w:r>
        <w:t xml:space="preserve">This subsection does not apply to nonresidents who hold a valid Maine guide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280, §7 (AMD).]</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violates this section commits a civil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431, §10 (AMD); PL 2023, c. 431,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§B158 (AMD). PL 2003, c. 655, §B422 (AFF). PL 2009, c. 390, §3 (AMD). PL 2009, c. 550, §4 (AMD). PL 2013, c. 280, §7 (AMD). PL 2023, c. 431, §10 (AMD). PL 2023, c. 431, §23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§11302. Hunting bear with dogs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§11302. Hunting bear with dogs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§11302. HUNTING BEAR WITH DOGS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