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10205</w:t>
        <w:t xml:space="preserve">.  </w:t>
      </w:r>
      <w:r>
        <w:rPr>
          <w:b/>
        </w:rPr>
        <w:t xml:space="preserve">Funding of new programs</w:t>
      </w:r>
    </w:p>
    <w:p>
      <w:pPr>
        <w:jc w:val="both"/>
        <w:spacing w:before="100" w:after="100"/>
        <w:ind w:start="360"/>
        <w:ind w:firstLine="360"/>
      </w:pPr>
      <w:r>
        <w:rPr/>
      </w:r>
      <w:r>
        <w:rPr/>
      </w:r>
      <w:r>
        <w:t xml:space="preserve">Any new program or service involving a mandated responsibility to the department must include provisions that specify that full funding for the new program or service is collected from those individuals who receive the service from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§10205. Funding of new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§10205. Funding of new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§10205. FUNDING OF NEW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