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9-1320</w:t>
        <w:t xml:space="preserve">.  </w:t>
      </w:r>
      <w:r>
        <w:rPr>
          <w:b/>
        </w:rPr>
        <w:t xml:space="preserve">Buyer of goods</w:t>
      </w:r>
    </w:p>
    <w:p>
      <w:pPr>
        <w:jc w:val="both"/>
        <w:spacing w:before="100" w:after="0"/>
        <w:ind w:start="360"/>
        <w:ind w:firstLine="360"/>
      </w:pPr>
      <w:r>
        <w:rPr>
          <w:b/>
        </w:rPr>
        <w:t>(1)</w:t>
        <w:t xml:space="preserve">.  </w:t>
      </w:r>
      <w:r>
        <w:rPr>
          <w:b/>
        </w:rPr>
      </w:r>
      <w:r>
        <w:t xml:space="preserve"> </w:t>
      </w:r>
      <w:r>
        <w:t xml:space="preserve">Except as otherwise provided in </w:t>
      </w:r>
      <w:r>
        <w:t>subsection (5)</w:t>
      </w:r>
      <w:r>
        <w:t xml:space="preserv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subsection (5)</w:t>
      </w:r>
      <w:r>
        <w:t xml:space="preserve">, a buyer of goods from a person who used or bought the goods for use primarily for personal, family or household purposes takes free of a security interest, even if perfected, if the buyer buys:</w:t>
      </w:r>
    </w:p>
    <w:p>
      <w:pPr>
        <w:jc w:val="both"/>
        <w:spacing w:before="100" w:after="0"/>
        <w:ind w:start="720"/>
      </w:pPr>
      <w:r>
        <w:rPr/>
        <w:t>(a)</w:t>
        <w:t xml:space="preserve">.  </w:t>
      </w:r>
      <w:r>
        <w:rPr/>
      </w:r>
      <w:r>
        <w:t xml:space="preserve">Without knowledge of the security interest;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For value;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Primarily for the buyer's personal, family or household purposes;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Before the filing of a financing statement covering the goods.</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To the extent that it affects the priority of a security interest over a buyer of goods under </w:t>
      </w:r>
      <w:r>
        <w:t>subsection (2)</w:t>
      </w:r>
      <w:r>
        <w:t xml:space="preserve">, the period of effectiveness of a filing made in the jurisdiction in which the seller is located is governed by </w:t>
      </w:r>
      <w:r>
        <w:t>section 9‑1316, 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buyer in ordinary course of business buying oil, gas or other minerals at the wellhead or minehead or after extraction takes free of an interest arising out of an encumbrance.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Subsections (1)</w:t>
      </w:r>
      <w:r>
        <w:t xml:space="preserve"> and </w:t>
      </w:r>
      <w:r>
        <w:t>(2)</w:t>
      </w:r>
      <w:r>
        <w:t xml:space="preserve"> do not affect a security interest in goods in the possession of the secured party under </w:t>
      </w:r>
      <w:r>
        <w:t>section 9‑1313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§9-1320. Buyer of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§9-1320. Buyer of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§9-1320. BUYER OF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