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8-1504</w:t>
        <w:t xml:space="preserve">.  </w:t>
      </w:r>
      <w:r>
        <w:rPr>
          <w:b/>
        </w:rPr>
        <w:t xml:space="preserve">Duty of securities intermediary to maintain financial asset</w:t>
      </w:r>
    </w:p>
    <w:p>
      <w:pPr>
        <w:jc w:val="both"/>
        <w:spacing w:before="100" w:after="0"/>
        <w:ind w:start="360"/>
        <w:ind w:firstLine="360"/>
      </w:pPr>
      <w:r>
        <w:rPr>
          <w:b/>
        </w:rPr>
        <w:t>(1)</w:t>
        <w:t xml:space="preserve">.  </w:t>
      </w:r>
      <w:r>
        <w:rPr>
          <w:b/>
        </w:rPr>
      </w:r>
      <w:r>
        <w:t xml:space="preserve"> </w:t>
      </w:r>
      <w:r>
        <w:t xml:space="preserve">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Except to the extent otherwise agreed by its entitlement holder, a securities intermediary may not grant any security interests in a financial asset it is obligated to maintain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A securities intermediary satisfies the duty in </w:t>
      </w:r>
      <w:r>
        <w:t>subsection (1)</w:t>
      </w:r>
      <w:r>
        <w:t xml:space="preserve"> if:</w:t>
      </w:r>
    </w:p>
    <w:p>
      <w:pPr>
        <w:jc w:val="both"/>
        <w:spacing w:before="100" w:after="0"/>
        <w:ind w:start="720"/>
      </w:pPr>
      <w:r>
        <w:rPr/>
        <w:t>(a)</w:t>
        <w:t xml:space="preserve">.  </w:t>
      </w:r>
      <w:r>
        <w:rPr/>
      </w:r>
      <w:r>
        <w:t xml:space="preserve">The securities intermediary acts with respect to the duty as agreed upon by the entitlement holder and the securities intermediary;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In the absence of agreement, the securities intermediary exercises due care in accordance with reasonable commercial standards to obtain and maintain the financial asset.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This section does not apply to a clearing corporation that is itself the obligor of an option or similar obligation to which its entitlement holders have security entitlements.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§8-1504. Duty of securities intermediary to maintain financial asset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§8-1504. Duty of securities intermediary to maintain financial asset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§8-1504. DUTY OF SECURITIES INTERMEDIARY TO MAINTAIN FINANCIAL ASSET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