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3-1114</w:t>
        <w:t xml:space="preserve">.  </w:t>
      </w:r>
      <w:r>
        <w:rPr>
          <w:b/>
        </w:rPr>
        <w:t xml:space="preserve">Contradictory terms of instrument</w:t>
      </w:r>
    </w:p>
    <w:p>
      <w:pPr>
        <w:jc w:val="both"/>
        <w:spacing w:before="100" w:after="100"/>
        <w:ind w:start="360"/>
        <w:ind w:firstLine="360"/>
      </w:pPr>
      <w:r>
        <w:rPr/>
      </w:r>
      <w:r>
        <w:rPr/>
      </w:r>
      <w:r>
        <w:t xml:space="preserve">If an instrument contains contradictory terms, typewritten terms prevail over printed terms, handwritten terms prevail over both and words prevail over numbers.</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§3-1114. Contradictory terms of instrument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§3-1114. Contradictory terms of instrument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§3-1114. CONTRADICTORY TERMS OF INSTRUMENT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