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2-1401</w:t>
        <w:t xml:space="preserve">.  </w:t>
      </w:r>
      <w:r>
        <w:rPr>
          <w:b/>
        </w:rPr>
        <w:t xml:space="preserve">Insecurity; adequate assurance of performance</w:t>
      </w:r>
    </w:p>
    <w:p>
      <w:pPr>
        <w:jc w:val="both"/>
        <w:spacing w:before="100" w:after="0"/>
        <w:ind w:start="360"/>
        <w:ind w:firstLine="360"/>
      </w:pPr>
      <w:r>
        <w:rPr>
          <w:b/>
        </w:rPr>
        <w:t>(1)</w:t>
        <w:t xml:space="preserve">.  </w:t>
      </w:r>
      <w:r>
        <w:rPr>
          <w:b/>
        </w:rPr>
      </w:r>
      <w:r>
        <w:t xml:space="preserve"> </w:t>
      </w:r>
      <w:r>
        <w:t xml:space="preserve">A lease contract imposes an obligation on each party that the other's expectation of receiving due performance will not be impaired.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the insecure party has not already received the agreed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repudiation of the lease contract occurs if assurance of due performance adequate under the circumstances of the particular case is not provided to the insecure party within a reasonable time not to exceed 30 days after receipt of a demand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Between merchants, the reasonableness of grounds for insecurity and the adequacy of any assurance offered must be determined according to commercial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Acceptance of any nonconforming delivery or payment does not prejudice the aggrieved party's right to demand adequate assurance of future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§2-1401. Insecurity; adequate assurance of performance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§2-1401. Insecurity; adequate assurance of performance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§2-1401. INSECURITY; ADEQUATE ASSURANCE OF PERFORMANCE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