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 (AMD). PL 1967, c. 523, §1 (AMD). PL 1969, c. 423, §§1-6 (AMD). PL 1975, c. 767, §2 (RP). </w:t>
      </w:r>
    </w:p>
    <w:p>
      <w:pPr>
        <w:jc w:val="both"/>
        <w:spacing w:before="100" w:after="100"/>
        <w:ind w:start="1080" w:hanging="720"/>
      </w:pPr>
      <w:r>
        <w:rPr>
          <w:b/>
        </w:rPr>
        <w:t>§</w:t>
        <w:t>3403</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