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w:t>
        <w:t xml:space="preserve">.  </w:t>
      </w:r>
      <w:r>
        <w:rPr>
          <w:b/>
        </w:rPr>
        <w:t xml:space="preserve">Participation in public agencies</w:t>
      </w:r>
    </w:p>
    <w:p>
      <w:pPr>
        <w:jc w:val="both"/>
        <w:spacing w:before="100" w:after="100"/>
        <w:ind w:start="360"/>
        <w:ind w:firstLine="360"/>
      </w:pPr>
      <w:r>
        <w:rPr/>
      </w:r>
      <w:r>
        <w:rPr/>
      </w:r>
      <w:r>
        <w:t xml:space="preserve">To the extent authorized by the superintendent pursuant to regulations, a financial institution has the power to participate in a public agency created under the laws of this State or of the United States, the purpose of which is to afford advantages or safeguards to financial institutions, depositors or investors and to comply with all requirements and conditions imposed upon such participants.</w:t>
      </w:r>
      <w:r>
        <w:t xml:space="preserve">  </w:t>
      </w:r>
      <w:r xmlns:wp="http://schemas.openxmlformats.org/drawingml/2010/wordprocessingDrawing" xmlns:w15="http://schemas.microsoft.com/office/word/2012/wordml">
        <w:rPr>
          <w:rFonts w:ascii="Arial" w:hAnsi="Arial" w:cs="Arial"/>
          <w:sz w:val="22"/>
          <w:szCs w:val="22"/>
        </w:rPr>
        <w:t xml:space="preserve">[PL 1997, c. 398, Pt. I,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§I8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§415. Participation in public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 Participation in public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§415. PARTICIPATION IN PUBLIC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