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Purposes; rules of construction</w:t>
      </w:r>
    </w:p>
    <w:p>
      <w:pPr>
        <w:jc w:val="both"/>
        <w:spacing w:before="100" w:after="0"/>
        <w:ind w:start="360"/>
        <w:ind w:firstLine="360"/>
      </w:pPr>
      <w:r>
        <w:rPr>
          <w:b/>
        </w:rPr>
        <w:t>1</w:t>
        <w:t xml:space="preserve">.  </w:t>
      </w:r>
      <w:r>
        <w:rPr>
          <w:b/>
        </w:rPr>
      </w:r>
      <w:r>
        <w:t xml:space="preserve"> </w:t>
      </w:r>
      <w:r>
        <w:t xml:space="preserve">This Act shall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underlying purposes and policies of this Act are:</w:t>
      </w:r>
    </w:p>
    <w:p>
      <w:pPr>
        <w:jc w:val="both"/>
        <w:spacing w:before="100" w:after="0"/>
        <w:ind w:start="720"/>
      </w:pPr>
      <w:r>
        <w:rPr/>
        <w:t>A</w:t>
        <w:t xml:space="preserve">.  </w:t>
      </w:r>
      <w:r>
        <w:rPr/>
      </w:r>
      <w:r>
        <w:t xml:space="preserve">To simplify, clarify and modernize the law governing retail installment sales, consumer credit, small loans and usury;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To provide rate ceilings to assure an adequate supply of credit to consumers;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To further consumer understanding of the terms of credit transactions and to foster competition among suppliers of consumer credit so that consumers may obtain credit at reasonable cost;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To protect consumer buyers, lessees, and borrowers against unfair practices by some suppliers of consumer credit, having due regard for the interests of legitimate and scrupulous creditors;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To permit and encourage the development of fair and economically sound consumer credit practices;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To conform the regulation of consumer credit transactions to the policies of the Federal Truth in Lending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reference to a requirement imposed by this Act includes reference to a related rule of the administrator adopted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Purposes;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Purposes;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§1-102. PURPOSES;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