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Short title</w:t>
      </w:r>
    </w:p>
    <w:p>
      <w:pPr>
        <w:jc w:val="both"/>
        <w:spacing w:before="100" w:after="100"/>
        <w:ind w:start="360"/>
        <w:ind w:firstLine="360"/>
      </w:pPr>
      <w:r>
        <w:rPr/>
      </w:r>
      <w:r>
        <w:rPr/>
      </w:r>
      <w:r>
        <w:t xml:space="preserve">This subchapter is known and may be cited as the "Roller-skating Safety Act."</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§603.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§603.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