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HORSE RACING</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323</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§2 (RPR). PL 1983, c. 553, §46 (AMD). PL 1985, c. 785, §B51 (AMD). PL 1987, c. 395, §A33 (RP). </w:t>
      </w:r>
    </w:p>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jc w:val="both"/>
        <w:spacing w:before="100" w:after="100"/>
        <w:ind w:start="1080" w:hanging="720"/>
      </w:pPr>
      <w:r>
        <w:rPr>
          <w:b/>
        </w:rPr>
        <w:t>§</w:t>
        <w:t>327</w:t>
        <w:t xml:space="preserve">.  </w:t>
      </w:r>
      <w:r>
        <w:rPr>
          <w:b/>
        </w:rPr>
        <w:t xml:space="preserve">Races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329</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§2 (AMD). PL 1981, c. 470, §A12 (AMD). PL 1987, c. 395, §A33 (RP). PL 1987, c. 402, §A82 (AMD). PL 1987, c. 769, §A36 (AMD). </w:t>
      </w:r>
    </w:p>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jc w:val="both"/>
        <w:spacing w:before="100" w:after="100"/>
        <w:ind w:start="1080" w:hanging="720"/>
      </w:pPr>
      <w:r>
        <w:rPr>
          <w:b/>
        </w:rPr>
        <w:t>§</w:t>
        <w:t>334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340</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 HORSE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HORSE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13. HORSE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