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443-A</w:t>
        <w:t xml:space="preserve">.  </w:t>
      </w:r>
      <w:r>
        <w:rPr>
          <w:b/>
        </w:rPr>
        <w:t xml:space="preserve">Native produce</w:t>
      </w:r>
    </w:p>
    <w:p>
      <w:pPr>
        <w:jc w:val="both"/>
        <w:spacing w:before="100" w:after="0"/>
        <w:ind w:start="360"/>
        <w:ind w:firstLine="360"/>
      </w:pPr>
      <w:r>
        <w:rPr>
          <w:b/>
        </w:rPr>
        <w:t>1</w:t>
        <w:t xml:space="preserve">.  </w:t>
      </w:r>
      <w:r>
        <w:rPr>
          <w:b/>
        </w:rPr>
        <w:t xml:space="preserve">Prohibition.</w:t>
        <w:t xml:space="preserve"> </w:t>
      </w:r>
      <w:r>
        <w:t xml:space="preserve"> </w:t>
      </w:r>
      <w:r>
        <w:t xml:space="preserve">Farm produce sold or offered for sale within the State may not be labeled or advertised as "native," "native-grown," "locally grown" or by a similar designation, unless that product was actually grown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civil violation punishable by a fine of not less than $200 nor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100"/>
        <w:ind w:start="360"/>
        <w:ind w:firstLine="360"/>
      </w:pPr>
      <w:r>
        <w:rPr>
          <w:b/>
        </w:rPr>
        <w:t>3</w:t>
        <w:t xml:space="preserve">.  </w:t>
      </w:r>
      <w:r>
        <w:rPr>
          <w:b/>
        </w:rPr>
        <w:t xml:space="preserve">Burden of proof.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§9 (RP).]</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is enforced by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 PL 2011, c. 657, Pt. W, §5 (REV).]</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farm produce for the purpose of enforcing this section.  Failure to provide written documentation or other reasonable proof upon request as to the origin of the produce offered for sale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184 (NEW). PL 1979, c. 731, §19 (AMD). PL 1995, c. 294, §1 (RPR). PL 2005, c. 512, §§9,10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§443-A. Native produce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§443-A. Native produce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§443-A. NATIVE PRODUCE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