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Definitions</w:t>
      </w:r>
    </w:p>
    <w:p>
      <w:pPr>
        <w:jc w:val="both"/>
        <w:spacing w:before="100" w:after="0"/>
        <w:ind w:start="360"/>
        <w:ind w:firstLine="360"/>
      </w:pPr>
      <w:r>
        <w:rPr>
          <w:b/>
        </w:rPr>
        <w:t>1</w:t>
        <w:t xml:space="preserve">.  </w:t>
      </w:r>
      <w:r>
        <w:rPr>
          <w:b/>
        </w:rPr>
        <w:t xml:space="preserve">Brokers or wholesalers.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§2 (RP).]</w:t>
      </w:r>
    </w:p>
    <w:p>
      <w:pPr>
        <w:jc w:val="both"/>
        <w:spacing w:before="100" w:after="0"/>
        <w:ind w:start="360"/>
        <w:ind w:firstLine="360"/>
      </w:pPr>
      <w:r>
        <w:rPr>
          <w:b/>
        </w:rPr>
        <w:t>2</w:t>
        <w:t xml:space="preserve">.  </w:t>
      </w:r>
      <w:r>
        <w:rPr>
          <w:b/>
        </w:rPr>
        <w:t xml:space="preserve">Maine food producer.</w:t>
        <w:t xml:space="preserve"> </w:t>
      </w:r>
      <w:r>
        <w:t xml:space="preserve"> </w:t>
      </w:r>
      <w:r>
        <w:t xml:space="preserve">"Maine food producer" means any person who is a resident farmer, person who fishes commercially or processor of food grown or harvested in the State, or an association of resident farmers, persons who fish commercially or food processors in a cooperative or producer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§3 (AMD).]</w:t>
      </w:r>
    </w:p>
    <w:p>
      <w:pPr>
        <w:jc w:val="both"/>
        <w:spacing w:before="100" w:after="0"/>
        <w:ind w:start="360"/>
        <w:ind w:firstLine="360"/>
      </w:pPr>
      <w:r>
        <w:rPr>
          <w:b/>
        </w:rPr>
        <w:t>3</w:t>
        <w:t xml:space="preserve">.  </w:t>
      </w:r>
      <w:r>
        <w:rPr>
          <w:b/>
        </w:rPr>
        <w:t xml:space="preserve">State or school purchaser.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608, §2 (NEW). PL 1989, c. 443, §18 (AMD). PL 2003, c. 20, §OO2 (AMD). PL 2003, c. 20, §OO4 (AFF). PL 2019, c. 677,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