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9052-A</w:t>
        <w:t xml:space="preserve">.  </w:t>
      </w:r>
      <w:r>
        <w:rPr>
          <w:b/>
        </w:rPr>
        <w:t xml:space="preserve">Holding of hearings</w:t>
      </w:r>
    </w:p>
    <w:p>
      <w:pPr>
        <w:jc w:val="both"/>
        <w:spacing w:before="100" w:after="100"/>
        <w:ind w:start="360"/>
        <w:ind w:firstLine="360"/>
      </w:pPr>
      <w:r>
        <w:rPr/>
      </w:r>
      <w:r>
        <w:rPr/>
      </w:r>
      <w:r>
        <w:t xml:space="preserve">Whenever an agency, including environmental agencies, holds a hearing pursuant to this subchapter, the agency shall strive to hold a hearing in the area or areas of the State which are significantly affected by the license application or which are concerned about the issue.</w:t>
      </w:r>
      <w:r>
        <w:t xml:space="preserve">  </w:t>
      </w:r>
      <w:r xmlns:wp="http://schemas.openxmlformats.org/drawingml/2010/wordprocessingDrawing" xmlns:w15="http://schemas.microsoft.com/office/word/2012/wordml">
        <w:rPr>
          <w:rFonts w:ascii="Arial" w:hAnsi="Arial" w:cs="Arial"/>
          <w:sz w:val="22"/>
          <w:szCs w:val="22"/>
        </w:rPr>
        <w:t xml:space="preserve">[PL 1987, c. 653,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§9052-A. Holding of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§9052-A. Holding of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§9052-A. HOLDING OF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