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4574</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 4573</w:t>
      </w:r>
      <w:r>
        <w:t xml:space="preserve">, unless the context otherwise indicates, the following terms shall have the following meanings.</w:t>
      </w:r>
    </w:p>
    <w:p>
      <w:pPr>
        <w:jc w:val="both"/>
        <w:spacing w:before="100" w:after="0"/>
        <w:ind w:start="720"/>
      </w:pPr>
      <w:r>
        <w:rPr/>
        <w:t>A</w:t>
        <w:t xml:space="preserve">.  </w:t>
      </w:r>
      <w:r>
        <w:rPr/>
      </w:r>
      <w:r>
        <w:t xml:space="preserve">"Employer" shall mean any individual or type of organization, including domestic and foreign corporations and partnerships, doing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§4 (AMD).]</w:t>
      </w:r>
    </w:p>
    <w:p>
      <w:pPr>
        <w:jc w:val="both"/>
        <w:spacing w:before="100" w:after="100"/>
        <w:ind w:start="360"/>
        <w:ind w:firstLine="360"/>
      </w:pPr>
      <w:r>
        <w:rPr>
          <w:b/>
        </w:rPr>
        <w:t>2</w:t>
        <w:t xml:space="preserve">.  </w:t>
      </w:r>
      <w:r>
        <w:rPr>
          <w:b/>
        </w:rPr>
        <w:t xml:space="preserve">Legislative findings and intent.</w:t>
        <w:t xml:space="preserve"> </w:t>
      </w:r>
      <w:r>
        <w:t xml:space="preserve"> </w:t>
      </w:r>
      <w:r>
        <w:t xml:space="preserve">The Legislature finds that many older Maine citizens are forced out of the work force solely because of their age. The Legislature further finds that many older Maine residents who have been forced out of the work force are fully capable of carrying out the duties and responsibilities required by their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private sector or who is already employed by a private employer shall not be tolerated. It is further the intent of the Legislature to ensure that any older person who seeks employment or wishes to continue employment in the private sector and who is capable of fulfilling the duties and responsibilities of this employment shall be treated like any other person who seeks employment or wishes to continue this employment. Finally, it is the clear and unequivocal intent of the Legislature to prohibit employers in the private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100"/>
        <w:ind w:start="360"/>
        <w:ind w:firstLine="360"/>
      </w:pPr>
      <w:r>
        <w:rPr>
          <w:b/>
        </w:rPr>
        <w:t>3</w:t>
        <w:t xml:space="preserve">.  </w:t>
      </w:r>
      <w:r>
        <w:rPr>
          <w:b/>
        </w:rPr>
        <w:t xml:space="preserve">Unlawful employment discrimination.</w:t>
        <w:t xml:space="preserve"> </w:t>
      </w:r>
      <w:r>
        <w:t xml:space="preserve"> </w:t>
      </w:r>
      <w:r>
        <w:t xml:space="preserve">It shall be unlawful employment discrimination:</w:t>
      </w:r>
    </w:p>
    <w:p>
      <w:pPr>
        <w:jc w:val="both"/>
        <w:spacing w:before="100" w:after="0"/>
        <w:ind w:start="720"/>
      </w:pPr>
      <w:r>
        <w:rPr/>
        <w:t>A</w:t>
        <w:t xml:space="preserve">.  </w:t>
      </w:r>
      <w:r>
        <w:rPr/>
      </w:r>
      <w:r>
        <w:t xml:space="preserve">For any employer to fail or refuse to hire any applicant for employment because of the age of the individual; or</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w:pPr>
        <w:jc w:val="both"/>
        <w:spacing w:before="100" w:after="0"/>
        <w:ind w:start="720"/>
      </w:pPr>
      <w:r>
        <w:rPr/>
        <w:t>B</w:t>
        <w:t xml:space="preserve">.  </w:t>
      </w:r>
      <w:r>
        <w:rPr/>
      </w:r>
      <w:r>
        <w:t xml:space="preserve">For any employer to require or permit, as a condition of employment, any employee to retire at or before a specified age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w:t>
      </w:r>
      <w:r>
        <w:t>section 4553, subsection 6‑A</w:t>
      </w:r>
      <w:r>
        <w:t xml:space="preserve">, provided that normal retirement age and the accrual or awarding of pension or retirement benefits shall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subchapter shall not be construed to affect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shall apply to all employers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§15 (NEW). PL 1979, c. 350, §4 (RPR). PL 1979, c. 541,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§4574.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§4574.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§4574.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