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Nonpartisan legislative staff</w:t>
      </w:r>
    </w:p>
    <w:p>
      <w:pPr>
        <w:jc w:val="both"/>
        <w:spacing w:before="100" w:after="100"/>
        <w:ind w:start="360"/>
        <w:ind w:firstLine="360"/>
      </w:pPr>
      <w:r>
        <w:rPr/>
      </w:r>
      <w:r>
        <w:rPr/>
      </w:r>
      <w:r>
        <w:t xml:space="preserve">Nonpartisan staff of the Legislature shall be subject to the policies and rules of the Legislative Council as these policies and rules relate to testifying or providing information to legislative committees.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 Nonpartisan legislative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Nonpartisan legislative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 NONPARTISAN LEGISLATIVE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