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1989, c. 503, §B10 (AMD). PL 1993, c. 361,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