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2005, c. 2, §A11 (AMD). PL 2005, c. 2, §A14 (AFF).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