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20041</w:t>
        <w:t xml:space="preserve">.  </w:t>
      </w:r>
      <w:r>
        <w:rPr>
          <w:b/>
        </w:rPr>
        <w:t xml:space="preserve">Evaluation</w:t>
      </w:r>
    </w:p>
    <w:p>
      <w:pPr>
        <w:jc w:val="both"/>
        <w:spacing w:before="100" w:after="0"/>
        <w:ind w:start="360"/>
        <w:ind w:firstLine="360"/>
      </w:pPr>
      <w:r>
        <w:rPr>
          <w:b/>
        </w:rPr>
        <w:t>1</w:t>
        <w:t xml:space="preserve">.  </w:t>
      </w:r>
      <w:r>
        <w:rPr>
          <w:b/>
        </w:rPr>
        <w:t xml:space="preserve">Data collection; sources.</w:t>
        <w:t xml:space="preserve"> </w:t>
      </w:r>
      <w:r>
        <w:t xml:space="preserve"> </w:t>
      </w:r>
      <w:r>
        <w:t xml:space="preserve">The department shall collect data and use information from other sources to evaluate or provide for the evaluation of the impact, quality and value of substance use disorder prevention activities, treatment facilities and other substance use disorder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w:pPr>
        <w:jc w:val="both"/>
        <w:spacing w:before="100" w:after="100"/>
        <w:ind w:start="360"/>
        <w:ind w:firstLine="360"/>
      </w:pPr>
      <w:r>
        <w:rPr>
          <w:b/>
        </w:rPr>
        <w:t>2</w:t>
        <w:t xml:space="preserve">.  </w:t>
      </w:r>
      <w:r>
        <w:rPr>
          <w:b/>
        </w:rPr>
        <w:t xml:space="preserve">Content of evaluation.</w:t>
        <w:t xml:space="preserve"> </w:t>
      </w:r>
      <w:r>
        <w:t xml:space="preserve"> </w:t>
      </w:r>
      <w:r>
        <w:t xml:space="preserve">Any evaluation of treatment facilities must include, but is not limited to, administrative adequacy and capacity, policies and treatment planning and delivery.  Substance use disorder prevention and treatment services authorized by this Act and by the following federal laws and amendments that relate to substance use disorder prevention must be evaluated:</w:t>
      </w:r>
    </w:p>
    <w:p>
      <w:pPr>
        <w:jc w:val="both"/>
        <w:spacing w:before="100" w:after="0"/>
        <w:ind w:start="720"/>
      </w:pPr>
      <w:r>
        <w:rPr/>
        <w:t>A</w:t>
        <w:t xml:space="preserve">.  </w:t>
      </w:r>
      <w:r>
        <w:rPr/>
      </w:r>
      <w:r>
        <w:t xml:space="preserve">The Drug Abuse Office and Treatment Act of 1972, 21 United States Code, Section 1101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B</w:t>
        <w:t xml:space="preserve">.  </w:t>
      </w:r>
      <w:r>
        <w:rPr/>
      </w:r>
      <w:r>
        <w:t xml:space="preserve">The Community Mental Health Centers Act, 42 United States Code, Section 2688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C</w:t>
        <w:t xml:space="preserve">.  </w:t>
      </w:r>
      <w:r>
        <w:rPr/>
      </w:r>
      <w:r>
        <w:t xml:space="preserve">The Public Health Service Act, 42 United States Code, Section 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D</w:t>
        <w:t xml:space="preserve">.  </w:t>
      </w:r>
      <w:r>
        <w:rPr/>
      </w:r>
      <w:r>
        <w:t xml:space="preserve">The Vocational Rehabilitation Act, 29 United States Code, Section 701 et seq. (1982);</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E</w:t>
        <w:t xml:space="preserve">.  </w:t>
      </w:r>
      <w:r>
        <w:rPr/>
      </w:r>
      <w:r>
        <w:t xml:space="preserve">The Social Security Act, 42 United States Code, Section 301 et seq. (1982); and</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w:pPr>
        <w:jc w:val="both"/>
        <w:spacing w:before="100" w:after="0"/>
        <w:ind w:start="720"/>
      </w:pPr>
      <w:r>
        <w:rPr/>
        <w:t>F</w:t>
        <w:t xml:space="preserve">.  </w:t>
      </w:r>
      <w:r>
        <w:rPr/>
      </w:r>
      <w:r>
        <w:t xml:space="preserve">The federal Comprehensive Alcohol Abuse and Alcoholism Prevention, Treatment and Rehabilitation Act of 1970, Public Law 91-616 (1982) and similar Acts.</w:t>
      </w:r>
      <w:r>
        <w:t xml:space="preserve">  </w:t>
      </w:r>
      <w:r xmlns:wp="http://schemas.openxmlformats.org/drawingml/2010/wordprocessingDrawing" xmlns:w15="http://schemas.microsoft.com/office/word/2012/wordml">
        <w:rPr>
          <w:rFonts w:ascii="Arial" w:hAnsi="Arial" w:cs="Arial"/>
          <w:sz w:val="22"/>
          <w:szCs w:val="22"/>
        </w:rPr>
        <w:t xml:space="preserve">[PL 1989, c. 934,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§20 (AMD). PL 2011, c. 657, Pt. AA, §34 (AMD). PL 2017, c. 407, Pt. A,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§20041. Evaluation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§20041. EVALUATION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