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§18542. DISABILITY UNDER FORMERLY AVAILABLE DISABILITY PLANS AFTER OCTOBER 16,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