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18521, subsection 1, paragraph D</w:t>
      </w:r>
      <w:r>
        <w:t xml:space="preserve">; </w:t>
      </w:r>
      <w:r>
        <w:t>section 18524</w:t>
      </w:r>
      <w:r>
        <w:t xml:space="preserve">; </w:t>
      </w:r>
      <w:r>
        <w:t>section 18529, subsection 2, paragraph B</w:t>
      </w:r>
      <w:r>
        <w:t xml:space="preserve">; or </w:t>
      </w:r>
      <w:r>
        <w:t>section 18533,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§36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§23 (AMD). PL 2017, c. 88, §33 (AMD). PL 2021, c. 277, §36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§18526. Examinations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§18526. Examinations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§18526. EXAMINATIONS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