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§31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§17 (AMD). PL 2017, c. 88, §30 (AMD). PL 2021, c. 277, §31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