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18306-A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Part, or if an employee of a district that withdraws from participation under </w:t>
      </w:r>
      <w:r>
        <w:t>section 18203</w:t>
      </w:r>
      <w:r>
        <w:t xml:space="preserve"> wishes to have accumulated contributions refunded, the member or employee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§21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§21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retirement system before issuance of the payment;</w:t>
      </w:r>
      <w:r>
        <w:t xml:space="preserve">  </w:t>
      </w:r>
      <w:r xmlns:wp="http://schemas.openxmlformats.org/drawingml/2010/wordprocessingDrawing" xmlns:w15="http://schemas.microsoft.com/office/word/2012/wordml">
        <w:rPr>
          <w:rFonts w:ascii="Arial" w:hAnsi="Arial" w:cs="Arial"/>
          <w:sz w:val="22"/>
          <w:szCs w:val="22"/>
        </w:rPr>
        <w:t xml:space="preserve">[PL 2007, c. 491, §218 (AMD).]</w:t>
      </w:r>
    </w:p>
    <w:p>
      <w:pPr>
        <w:jc w:val="both"/>
        <w:spacing w:before="100" w:after="0"/>
        <w:ind w:start="720"/>
      </w:pPr>
      <w:r>
        <w:rPr/>
        <w:t>D</w:t>
        <w:t xml:space="preserve">.  </w:t>
      </w:r>
      <w:r>
        <w:rPr/>
      </w:r>
      <w:r>
        <w:t xml:space="preserve">Except when inclusion of a portion of employer contributions is required by </w:t>
      </w:r>
      <w:r>
        <w:t>paragraph E</w:t>
      </w:r>
      <w:r>
        <w:t xml:space="preserve">, only accumulated contributions made by the member or picked up by the employer may be refunded to that member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2007, c. 695, Pt. A, §9 (AMD).]</w:t>
      </w:r>
    </w:p>
    <w:p>
      <w:pPr>
        <w:jc w:val="both"/>
        <w:spacing w:before="100" w:after="0"/>
        <w:ind w:start="720"/>
      </w:pPr>
      <w:r>
        <w:rPr/>
        <w:t>E</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137,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§21 (NEW). PL 2007, c. 491, §218 (AMD). PL 2007, c. 695, Pt. A, §9 (AMD). PL 2011, c. 449,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§18306-A. Refund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§18306-A. Refund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§18306-A. REFUND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