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18055</w:t>
        <w:t xml:space="preserve">.  </w:t>
      </w:r>
      <w:r>
        <w:rPr>
          <w:b/>
        </w:rPr>
        <w:t xml:space="preserve">Participation</w:t>
      </w:r>
    </w:p>
    <w:p>
      <w:pPr>
        <w:jc w:val="both"/>
        <w:spacing w:before="100" w:after="100"/>
        <w:ind w:start="360"/>
        <w:ind w:firstLine="360"/>
      </w:pPr>
      <w:r>
        <w:rPr>
          <w:b/>
        </w:rPr>
        <w:t>1</w:t>
        <w:t xml:space="preserve">.  </w:t>
      </w:r>
      <w:r>
        <w:rPr>
          <w:b/>
        </w:rPr>
        <w:t xml:space="preserve">Availability.</w:t>
        <w:t xml:space="preserve"> </w:t>
      </w:r>
      <w:r>
        <w:t xml:space="preserve"> </w:t>
      </w:r>
      <w:r>
        <w:t xml:space="preserve">Except as provided in </w:t>
      </w:r>
      <w:r>
        <w:t>subsection 2</w:t>
      </w:r>
      <w:r>
        <w:t xml:space="preserve"> or </w:t>
      </w:r>
      <w:r>
        <w:t>4</w:t>
      </w:r>
      <w:r>
        <w:t xml:space="preserve">, insurance purchased under </w:t>
      </w:r>
      <w:r>
        <w:t>section 18051</w:t>
      </w:r>
      <w:r>
        <w:t xml:space="preserve"> must be made available to the following persons:</w:t>
      </w:r>
    </w:p>
    <w:p>
      <w:pPr>
        <w:jc w:val="both"/>
        <w:spacing w:before="100" w:after="0"/>
        <w:ind w:start="720"/>
      </w:pPr>
      <w:r>
        <w:rPr/>
        <w:t>A</w:t>
        <w:t xml:space="preserve">.  </w:t>
      </w:r>
      <w:r>
        <w:rPr/>
      </w:r>
      <w:r>
        <w:t xml:space="preserve">Elective and appointive officers and employees of the State eligible for membership in the State Employee and Teacher Retirement Program or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§179 (AMD).]</w:t>
      </w:r>
    </w:p>
    <w:p>
      <w:pPr>
        <w:jc w:val="both"/>
        <w:spacing w:before="100" w:after="0"/>
        <w:ind w:start="720"/>
      </w:pPr>
      <w:r>
        <w:rPr/>
        <w:t>B</w:t>
        <w:t xml:space="preserve">.  </w:t>
      </w:r>
      <w:r>
        <w:rPr/>
      </w:r>
      <w:r>
        <w:t xml:space="preserve">Teachers eligible for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§180 (AMD).]</w:t>
      </w:r>
    </w:p>
    <w:p>
      <w:pPr>
        <w:jc w:val="both"/>
        <w:spacing w:before="100" w:after="0"/>
        <w:ind w:start="720"/>
      </w:pPr>
      <w:r>
        <w:rPr/>
        <w:t>C</w:t>
        <w:t xml:space="preserve">.  </w:t>
      </w:r>
      <w:r>
        <w:rPr/>
      </w:r>
      <w:r>
        <w:t xml:space="preserve">Justices of the Supreme Judicial Court and the Superior Court and Judges of the District Court and the Administrative Court; and</w:t>
      </w:r>
      <w:r>
        <w:t xml:space="preserve">  </w:t>
      </w:r>
      <w:r xmlns:wp="http://schemas.openxmlformats.org/drawingml/2010/wordprocessingDrawing" xmlns:w15="http://schemas.microsoft.com/office/word/2012/wordml">
        <w:rPr>
          <w:rFonts w:ascii="Arial" w:hAnsi="Arial" w:cs="Arial"/>
          <w:sz w:val="22"/>
          <w:szCs w:val="22"/>
        </w:rPr>
        <w:t xml:space="preserve">[PL 2001, c. 12, §4 (AMD).]</w:t>
      </w:r>
    </w:p>
    <w:p>
      <w:pPr>
        <w:jc w:val="both"/>
        <w:spacing w:before="100" w:after="0"/>
        <w:ind w:start="720"/>
      </w:pPr>
      <w:r>
        <w:rPr/>
        <w:t>D</w:t>
        <w:t xml:space="preserve">.  </w:t>
      </w:r>
      <w:r>
        <w:rPr/>
      </w:r>
      <w:r>
        <w:t xml:space="preserve">Workers' compensation commissioners.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§§179, 180 (AMD).]</w:t>
      </w:r>
    </w:p>
    <w:p>
      <w:pPr>
        <w:jc w:val="both"/>
        <w:spacing w:before="100" w:after="0"/>
        <w:ind w:start="360"/>
        <w:ind w:firstLine="360"/>
      </w:pPr>
      <w:r>
        <w:rPr>
          <w:b/>
        </w:rPr>
        <w:t>2</w:t>
        <w:t xml:space="preserve">.  </w:t>
      </w:r>
      <w:r>
        <w:rPr>
          <w:b/>
        </w:rPr>
        <w:t xml:space="preserve">Exception.</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 with 2 employers.</w:t>
        <w:t xml:space="preserve"> </w:t>
      </w:r>
      <w:r>
        <w:t xml:space="preserve"> </w:t>
      </w:r>
      <w:r>
        <w:t xml:space="preserve">Except as provided in </w:t>
      </w:r>
      <w:r>
        <w:t>section 18056, subsection 3, paragraph D</w:t>
      </w:r>
      <w:r>
        <w:t xml:space="preserve"> and </w:t>
      </w:r>
      <w:r>
        <w:t>section 18656, subsection 3, paragraph D</w:t>
      </w:r>
      <w:r>
        <w:t xml:space="preserve">, a participant to whom coverage is available under </w:t>
      </w:r>
      <w:r>
        <w:t>subsection 1</w:t>
      </w:r>
      <w:r>
        <w:t xml:space="preserve"> or </w:t>
      </w:r>
      <w:r>
        <w:t>section 18655, subsection 1</w:t>
      </w:r>
      <w:r>
        <w:t xml:space="preserve"> may participate through employment with 2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w:pPr>
        <w:jc w:val="both"/>
        <w:spacing w:before="100" w:after="0"/>
        <w:ind w:start="360"/>
        <w:ind w:firstLine="360"/>
      </w:pPr>
      <w:r>
        <w:rPr>
          <w:b/>
        </w:rPr>
        <w:t>4</w:t>
        <w:t xml:space="preserve">.  </w:t>
      </w:r>
      <w:r>
        <w:rPr>
          <w:b/>
        </w:rPr>
        <w:t xml:space="preserve">Retirees who return to service.</w:t>
        <w:t xml:space="preserve"> </w:t>
      </w:r>
      <w:r>
        <w:t xml:space="preserve"> </w:t>
      </w:r>
      <w:r>
        <w:t xml:space="preserve">A retiree who is insured pursuant to </w:t>
      </w:r>
      <w:r>
        <w:t>section 18061, subsection 2</w:t>
      </w:r>
      <w:r>
        <w:t xml:space="preserve"> or </w:t>
      </w:r>
      <w:r>
        <w:t>18661, subsection 2</w:t>
      </w:r>
      <w:r>
        <w:t xml:space="preserve"> and who returns to employment in a position in which the person would be eligible for coverage under </w:t>
      </w:r>
      <w:r>
        <w:t>subsection 1</w:t>
      </w:r>
      <w:r>
        <w:t xml:space="preserve"> is eligible for coverage under </w:t>
      </w:r>
      <w:r>
        <w:t>subsection 1</w:t>
      </w:r>
      <w:r>
        <w:t xml:space="preserve"> only if that person pays the cost of the coverage.  This limitation applies regardless of whether similarly employed persons who are not retirees would be required to pay the cost.  The board shall establish a method by which such persons may pay the costs of insurance coverage elected under this subsection, which may include basic and supplemental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42 (AMD). RR 1999, c. 2, §4 (COR). RR 1999, c. 2, §5 (AFF). PL 2001, c. 12, §4 (AMD). PL 2003, c. 485, §§1,2 (AMD). PL 2007, c. 491, §§179, 180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§18055.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§18055.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§18055.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