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17707-A</w:t>
        <w:t xml:space="preserve">.  </w:t>
      </w:r>
      <w:r>
        <w:rPr>
          <w:b/>
        </w:rPr>
        <w:t xml:space="preserve">Members in 1998 Special Plan; contributions after June 30, 1998</w:t>
      </w:r>
    </w:p>
    <w:p>
      <w:pPr>
        <w:jc w:val="both"/>
        <w:spacing w:before="100" w:after="100"/>
        <w:ind w:start="360"/>
        <w:ind w:firstLine="360"/>
      </w:pPr>
      <w:r>
        <w:rPr/>
      </w:r>
      <w:r>
        <w:rPr/>
      </w:r>
      <w:r>
        <w:t xml:space="preserve">After June 30, 1998, members to whom one or more of </w:t>
      </w:r>
      <w:r>
        <w:t>sections 17708</w:t>
      </w:r>
      <w:r>
        <w:t xml:space="preserve"> to </w:t>
      </w:r>
      <w:r>
        <w:t>17712‑B</w:t>
      </w:r>
      <w:r>
        <w:t xml:space="preserve"> apply and to whom </w:t>
      </w:r>
      <w:r>
        <w:t>section 17851‑A, subsection 1</w:t>
      </w:r>
      <w:r>
        <w:t xml:space="preserve"> also applies must contribute to the State Employee and Teacher Retirement Program or have pick-up contributions made as provided in </w:t>
      </w:r>
      <w:r>
        <w:t>section 17851‑A,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 (NEW). PL 2007, c. 491,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§17707-A. Members in 1998 Special Plan; contributions after June 30, 1998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§17707-A. Members in 1998 Special Plan; contributions after June 30, 1998</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§17707-A. MEMBERS IN 1998 SPECIAL PLAN; CONTRIBUTIONS AFTER JUNE 30, 1998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