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1660-H</w:t>
        <w:t xml:space="preserve">.  </w:t>
      </w:r>
      <w:r>
        <w:rPr>
          <w:b/>
        </w:rPr>
        <w:t xml:space="preserve">Rulemaking</w:t>
      </w:r>
    </w:p>
    <w:p>
      <w:pPr>
        <w:jc w:val="both"/>
        <w:spacing w:before="100" w:after="100"/>
        <w:ind w:start="360"/>
        <w:ind w:firstLine="360"/>
      </w:pPr>
      <w:r>
        <w:rPr/>
      </w:r>
      <w:r>
        <w:rPr/>
      </w:r>
      <w:r>
        <w:t xml:space="preserve">The commissioner shall adopt rules, as necessary to comply with this section, establishing uniform standards when administering agreements with a community agency.  These rules must address the following subjects:  community agency accounting, reporting and auditing standards; department program responsibilities; program compliance requirements; standard administrative requirements and cost principles; agreement register; audit responsibilities; standards and procedures for departmental examinations; appeals and resolution process; and sanctions and timetables for accountability.</w:t>
      </w:r>
      <w:r>
        <w:t xml:space="preserve">  </w:t>
      </w:r>
      <w:r xmlns:wp="http://schemas.openxmlformats.org/drawingml/2010/wordprocessingDrawing" xmlns:w15="http://schemas.microsoft.com/office/word/2012/wordml">
        <w:rPr>
          <w:rFonts w:ascii="Arial" w:hAnsi="Arial" w:cs="Arial"/>
          <w:sz w:val="22"/>
          <w:szCs w:val="22"/>
        </w:rPr>
        <w:t xml:space="preserve">[PL 2005, c. 519, Pt. SS,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§C2 (NEW). RR 1997, c. 2, §11 (COR). PL 2005, c. 519, §SS4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§1660-H.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§1660-H.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§1660-H.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