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1987, c. 816, §P4 (AMD). PL 1991, c. 622, §F5 (AMD). RR 2013, c. 2, §5 (COR). PL 2017, c. 264,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§13051.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§13051.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§13051.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