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338</w:t>
      </w:r>
    </w:p>
    <w:p>
      <w:pPr>
        <w:jc w:val="center"/>
        <w:ind w:start="360"/>
        <w:spacing w:before="300" w:after="300"/>
      </w:pPr>
      <w:r>
        <w:rPr>
          <w:b/>
        </w:rPr>
        <w:t xml:space="preserve">ENERGY RESOURCES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5004</w:t>
        <w:t xml:space="preserve">.  </w:t>
      </w:r>
      <w:r>
        <w:rPr>
          <w:b/>
        </w:rPr>
        <w:t xml:space="preserve">Director of 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§1 (RPR). PL 1975, c. 771, §90 (AMD). PL 1977, c. 674, §9 (AMD). PL 1979, c. 503, §1 (AMD). PL 1981, c. 634, §1 (AMD). PL 1981, c. 701, §§1-3 (AMD). PL 1985, c. 312, §1 (AMD). PL 1985, c. 481, §§A14,15 (AMD). PL 1985, c. 785, §B37 (AMD). PL 1989, c. 501, §DD14 (RP). </w:t>
      </w:r>
    </w:p>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jc w:val="both"/>
        <w:spacing w:before="100" w:after="100"/>
        <w:ind w:start="1080" w:hanging="720"/>
      </w:pPr>
      <w:r>
        <w:rPr>
          <w:b/>
        </w:rPr>
        <w:t>§</w:t>
        <w:t>5007</w:t>
        <w:t xml:space="preserve">.  </w:t>
      </w:r>
      <w:r>
        <w:rPr>
          <w:b/>
        </w:rPr>
        <w:t xml:space="preserve">State Energy Resources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§4 (RPR). PL 1975, c. 771, §91 (AMD). PL 1979, c. 652 (AMD). PL 1983, c. 5 (AMD). PL 1983, c. 812, §34 (AMD). PL 1985, c. 763, §A9 (AMD). PL 1989, c. 501, §DD14 (RP). MRSA T. 3 §23 (RP). </w:t>
      </w:r>
    </w:p>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338.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