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Judgment final unless appealed</w:t>
      </w:r>
    </w:p>
    <w:p>
      <w:pPr>
        <w:jc w:val="both"/>
        <w:spacing w:before="100" w:after="100"/>
        <w:ind w:start="360"/>
        <w:ind w:firstLine="360"/>
      </w:pPr>
      <w:r>
        <w:rPr/>
      </w:r>
      <w:r>
        <w:rPr/>
      </w:r>
      <w:r>
        <w:t xml:space="preserve">The judgment of such justice is final unless the respondent within one week files an appeal therefrom to the law court by entering the respondent's claim therefor upon the docket.</w:t>
      </w:r>
      <w:r>
        <w:t xml:space="preserve">  </w:t>
      </w:r>
      <w:r xmlns:wp="http://schemas.openxmlformats.org/drawingml/2010/wordprocessingDrawing" xmlns:w15="http://schemas.microsoft.com/office/word/2012/wordml">
        <w:rPr>
          <w:rFonts w:ascii="Arial" w:hAnsi="Arial" w:cs="Arial"/>
          <w:sz w:val="22"/>
          <w:szCs w:val="22"/>
        </w:rPr>
        <w:t xml:space="preserve">[RR 2021,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§854. Judgment final unless appealed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Judgment final unless appealed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§854. JUDGMENT FINAL UNLESS APPEALED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