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w:t>
        <w:t xml:space="preserve">.  </w:t>
      </w:r>
      <w:r>
        <w:rPr>
          <w:b/>
        </w:rPr>
        <w:t xml:space="preserve">Actions for damages for death in addition to those for injury</w:t>
      </w:r>
    </w:p>
    <w:p>
      <w:pPr>
        <w:jc w:val="both"/>
        <w:spacing w:before="100" w:after="100"/>
        <w:ind w:start="360"/>
        <w:ind w:firstLine="360"/>
      </w:pPr>
      <w:r>
        <w:rPr/>
      </w:r>
      <w:r>
        <w:rPr/>
      </w:r>
      <w:r>
        <w:t xml:space="preserve">If the injury described in </w:t>
      </w:r>
      <w:r>
        <w:t>section 901</w:t>
      </w:r>
      <w:r>
        <w:t xml:space="preserve"> results in the death of the employee, and the death is not instantaneous or is preceded by conscious suffering, and if there is any person who would have been entitled to bring an action under </w:t>
      </w:r>
      <w:r>
        <w:t>section 903</w:t>
      </w:r>
      <w:r>
        <w:t xml:space="preserve">, the legal representatives of the employee may, in the action brought under </w:t>
      </w:r>
      <w:r>
        <w:t>section 901</w:t>
      </w:r>
      <w:r>
        <w:t xml:space="preserve">, recover damages for the death in addition to those for the injury.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§902. Actions for damages for death in addition to those for injury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 Actions for damages for death in addition to those for injury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§902. ACTIONS FOR DAMAGES FOR DEATH IN ADDITION TO THOSE FOR INJURY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