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Time and place of formal hearing</w:t>
      </w:r>
    </w:p>
    <w:p>
      <w:pPr>
        <w:jc w:val="both"/>
        <w:spacing w:before="100" w:after="100"/>
        <w:ind w:start="360"/>
        <w:ind w:firstLine="360"/>
      </w:pPr>
      <w:r>
        <w:rPr/>
      </w:r>
      <w:r>
        <w:rPr/>
      </w:r>
      <w:r>
        <w:t xml:space="preserve">Upon filing of the mediator's report indicating that mediation has not resolved all issues in dispute, the matter must be referred to the board, which shall fix a time for hearing upon at least a 5-day notice given to all the parties or to the attorney of record of each party.  All hearings must be held before an administrative law judge employed by the board at such towns and cities geographically distributed throughout the State as the board designates. If the designated place of hearing is more than 10 miles from the place where the injury occurred, the employer shall provide transportation or reimburse the employee for reasonable mileage in traveling within the State to and from the hearing. The amount allowed for travel is determined by the board and awarded separately in the decree.</w:t>
      </w:r>
      <w:r>
        <w:t xml:space="preserve">  </w:t>
      </w:r>
      <w:r xmlns:wp="http://schemas.openxmlformats.org/drawingml/2010/wordprocessingDrawing" xmlns:w15="http://schemas.microsoft.com/office/word/2012/wordml">
        <w:rPr>
          <w:rFonts w:ascii="Arial" w:hAnsi="Arial" w:cs="Arial"/>
          <w:sz w:val="22"/>
          <w:szCs w:val="22"/>
        </w:rPr>
        <w:t xml:space="preserve">[PL 2015, c. 297, §12 (AMD).]</w:t>
      </w:r>
    </w:p>
    <w:p>
      <w:pPr>
        <w:jc w:val="both"/>
        <w:spacing w:before="100" w:after="100"/>
        <w:ind w:start="360"/>
        <w:ind w:firstLine="360"/>
      </w:pPr>
      <w:r>
        <w:rPr/>
      </w:r>
      <w:r>
        <w:rPr/>
      </w:r>
      <w:r>
        <w:t xml:space="preserve">The board shall provide for an expedited process for the scheduling and hearing of matters involving medical care or the right to benefits for total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Time and place of formal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Time and place of formal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§315. TIME AND PLACE OF FORMAL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