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and referred to in proceedings and agreements under this Part as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