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Budget</w:t>
      </w:r>
    </w:p>
    <w:p>
      <w:pPr>
        <w:jc w:val="both"/>
        <w:spacing w:before="100" w:after="100"/>
        <w:ind w:start="360"/>
        <w:ind w:firstLine="360"/>
      </w:pPr>
      <w:r>
        <w:rPr/>
      </w:r>
      <w:r>
        <w:rPr/>
      </w:r>
      <w:r>
        <w:t xml:space="preserve">The commission's budget must be prepared and submitted to the commissioner for approval.</w:t>
      </w:r>
      <w:r>
        <w:t xml:space="preserve">  </w:t>
      </w:r>
      <w:r xmlns:wp="http://schemas.openxmlformats.org/drawingml/2010/wordprocessingDrawing" xmlns:w15="http://schemas.microsoft.com/office/word/2012/wordml">
        <w:rPr>
          <w:rFonts w:ascii="Arial" w:hAnsi="Arial" w:cs="Arial"/>
          <w:sz w:val="22"/>
          <w:szCs w:val="22"/>
        </w:rPr>
        <w:t xml:space="preserve">[PL 1997, c. 727,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§A122 (AMD). PL 1983, c. 758, §15 (AMD). PL 1995, c. 397, §125 (RPR). PL 1997, c. 727,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