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443-A</w:t>
        <w:t xml:space="preserve">.  </w:t>
      </w:r>
      <w:r>
        <w:rPr>
          <w:b/>
        </w:rPr>
        <w:t xml:space="preserve">Cooperation; enforcement</w:t>
      </w:r>
    </w:p>
    <w:p>
      <w:pPr>
        <w:jc w:val="both"/>
        <w:spacing w:before="100" w:after="0"/>
        <w:ind w:start="360"/>
        <w:ind w:firstLine="360"/>
      </w:pPr>
      <w:r>
        <w:rPr>
          <w:b/>
        </w:rPr>
        <w:t>1</w:t>
        <w:t xml:space="preserve">.  </w:t>
      </w:r>
      <w:r>
        <w:rPr>
          <w:b/>
        </w:rPr>
        <w:t xml:space="preserve">Consultation with state agencies.</w:t>
        <w:t xml:space="preserve"> </w:t>
      </w:r>
      <w:r>
        <w:t xml:space="preserve"> </w:t>
      </w:r>
      <w:r>
        <w:t xml:space="preserve">All agencies of State Government shall cooperate to accomplish the objectives of this article.  To that end, the commissioner shall consult with the governing bodies of municipalities and with other state agencies to achieve the purposes of this article, and shall extend to municipalities all possible technical and other assistance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§48 (AMD).]</w:t>
      </w:r>
    </w:p>
    <w:p>
      <w:pPr>
        <w:jc w:val="both"/>
        <w:spacing w:before="100" w:after="0"/>
        <w:ind w:start="360"/>
        <w:ind w:firstLine="360"/>
      </w:pPr>
      <w:r>
        <w:rPr>
          <w:b/>
        </w:rPr>
        <w:t>2</w:t>
        <w:t xml:space="preserve">.  </w:t>
      </w:r>
      <w:r>
        <w:rPr>
          <w:b/>
        </w:rPr>
        <w:t xml:space="preserve">Legal actions.</w:t>
        <w:t xml:space="preserve"> </w:t>
      </w:r>
      <w:r>
        <w:t xml:space="preserve"> </w:t>
      </w:r>
      <w:r>
        <w:t xml:space="preserve">In any legal action in which the pleadings challenge the validity or legality of any ordinance adopted pursuant to this article, the Attorney General shall be made a party until removed by the Attorney General's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§§10, 11 (NEW).]</w:t>
      </w:r>
    </w:p>
    <w:p>
      <w:pPr>
        <w:jc w:val="both"/>
        <w:spacing w:before="100" w:after="0"/>
        <w:ind w:start="360"/>
        <w:ind w:firstLine="360"/>
      </w:pPr>
      <w:r>
        <w:rPr>
          <w:b/>
        </w:rPr>
        <w:t>3</w:t>
        <w:t xml:space="preserve">.  </w:t>
      </w:r>
      <w:r>
        <w:rPr>
          <w:b/>
        </w:rPr>
        <w:t xml:space="preserve">Remedies.</w:t>
        <w:t xml:space="preserve"> </w:t>
      </w:r>
      <w:r>
        <w:t xml:space="preserve"> </w:t>
      </w:r>
      <w:r>
        <w:t xml:space="preserve">Any municipality that fails to adopt, administer or enforce zoning and land use ordinances as required under this article is subject to the enforcement procedures, equitable remedies and civil penalties set forth in </w:t>
      </w:r>
      <w:r>
        <w:t>sections 347‑A</w:t>
      </w:r>
      <w:r>
        <w:t xml:space="preserve"> to </w:t>
      </w:r>
      <w:r>
        <w:t>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§§10,11 (NEW). PL 1989, c. 890, §§A40,B48 (AMD). RR 2011, c. 2, §44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§443-A. Cooperation;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§443-A. Cooperation;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§443-A. COOPERATION;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