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343-B</w:t>
        <w:t xml:space="preserve">.  </w:t>
      </w:r>
      <w:r>
        <w:rPr>
          <w:b/>
        </w:rPr>
        <w:t xml:space="preserve">Preapplication and presubmission meetings</w:t>
      </w:r>
    </w:p>
    <w:p>
      <w:pPr>
        <w:jc w:val="both"/>
        <w:spacing w:before="100" w:after="100"/>
        <w:ind w:start="360"/>
        <w:ind w:firstLine="360"/>
      </w:pPr>
      <w:r>
        <w:rPr/>
      </w:r>
      <w:r>
        <w:rPr/>
      </w:r>
      <w:r>
        <w:t xml:space="preserve">At the request of a potential applicant or when required by rule, the department shall hold a preapplication meeting to identify the issues, types of information and documentation necessary for the department to properly assess a specific project.  For any application that has had a preapplication meeting, the department shall also hold a presubmission meeting to review the application prior to the application being filed by the applicant unless the department determines that the presubmission meeting is unnecessary based upon the complexity of the application, status of development of the application or other factors and the applicant agrees not to hold a presubmission meeting.</w:t>
      </w:r>
      <w:r>
        <w:t xml:space="preserve">  </w:t>
      </w:r>
      <w:r xmlns:wp="http://schemas.openxmlformats.org/drawingml/2010/wordprocessingDrawing" xmlns:w15="http://schemas.microsoft.com/office/word/2012/wordml">
        <w:rPr>
          <w:rFonts w:ascii="Arial" w:hAnsi="Arial" w:cs="Arial"/>
          <w:sz w:val="22"/>
          <w:szCs w:val="22"/>
        </w:rPr>
        <w:t xml:space="preserve">[PL 2005, c. 330, §4 (AMD).]</w:t>
      </w:r>
    </w:p>
    <w:p>
      <w:pPr>
        <w:jc w:val="both"/>
        <w:spacing w:before="100" w:after="100"/>
        <w:ind w:start="360"/>
        <w:ind w:firstLine="360"/>
      </w:pPr>
      <w:r>
        <w:rPr/>
      </w:r>
      <w:r>
        <w:rPr/>
      </w:r>
      <w:r>
        <w:t xml:space="preserve">The board may adopt rules that identify classes of applications that require an applicant to attend a preapplication and presubmission meeting held by the department prior to submitting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804, Pt. B, §1 (NEW); PL 1991, c. 804,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§B1 (NEW). PL 1991, c. 804, §B7 (AFF). PL 2005, c. 330,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§343-B. Preapplication and presubmission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§343-B. Preapplication and presubmission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§343-B. PREAPPLICATION AND PRESUBMISSION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