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818, §2 (NEW). PL 1993, c. 418, §3 (AMD). PL 1995, c. 49, §2 (RP). PL 1995, c. 50, §2 (RP). PL 1995, c. 65, §A151 (AMD). PL 1995, c. 65, §§A153,C15 (AFF). PL 2007, c. 466, Pt. A, §73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§2401.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