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The following definitions shall apply throughout this Part, except as the context may otherwise require: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1-A</w:t>
        <w:t xml:space="preserve">.  </w:t>
      </w:r>
      <w:r>
        <w:rPr>
          <w:b/>
        </w:rPr>
        <w:t xml:space="preserve">Lobster boat operator.</w:t>
        <w:t xml:space="preserve"> </w:t>
      </w:r>
      <w:r>
        <w:t xml:space="preserve"> </w:t>
      </w:r>
      <w:r>
        <w:t xml:space="preserve">Any person licensed by the Department of Marine Resources to fish for, take or catch lobsters and who operates a boat for that purpose is a lobster boat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§1 (NEW).]</w:t>
      </w:r>
    </w:p>
    <w:p>
      <w:pPr>
        <w:jc w:val="both"/>
        <w:spacing w:before="100" w:after="0"/>
        <w:ind w:start="360"/>
        <w:ind w:firstLine="360"/>
      </w:pPr>
      <w:r>
        <w:rPr>
          <w:b/>
        </w:rPr>
        <w:t>1-B</w:t>
        <w:t xml:space="preserve">.  </w:t>
      </w:r>
      <w:r>
        <w:rPr>
          <w:b/>
        </w:rPr>
        <w:t xml:space="preserve">Affiliated group.</w:t>
        <w:t xml:space="preserve"> </w:t>
      </w:r>
      <w:r>
        <w:t xml:space="preserve"> </w:t>
      </w:r>
      <w:r>
        <w:t xml:space="preserve">"Affiliated group" means a group of 2 or more corporations in which more than 50% of the voting stock of each member corporation is directly or indirectly owned by a common owner or owners, either corporate or noncorporate, or by one or more of the member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§13 (NEW).]</w:t>
      </w:r>
    </w:p>
    <w:p>
      <w:pPr>
        <w:jc w:val="both"/>
        <w:spacing w:before="100" w:after="100"/>
        <w:ind w:start="360"/>
        <w:ind w:firstLine="360"/>
      </w:pPr>
      <w:r>
        <w:rPr>
          <w:b/>
        </w:rPr>
        <w:t>1-C</w:t>
        <w:t xml:space="preserve">.  </w:t>
      </w:r>
      <w:r>
        <w:rPr>
          <w:b/>
        </w:rPr>
        <w:t xml:space="preserve">Maine adjusted gross income.</w:t>
        <w:t xml:space="preserve"> </w:t>
      </w:r>
      <w:r>
        <w:t xml:space="preserve"> </w:t>
      </w:r>
      <w:r>
        <w:t xml:space="preserve">"Maine adjusted gross income" has the following meanings.</w:t>
      </w:r>
    </w:p>
    <w:p>
      <w:pPr>
        <w:jc w:val="both"/>
        <w:spacing w:before="100" w:after="0"/>
        <w:ind w:start="720"/>
      </w:pPr>
      <w:r>
        <w:rPr/>
        <w:t>A</w:t>
        <w:t xml:space="preserve">.  </w:t>
      </w:r>
      <w:r>
        <w:rPr/>
      </w:r>
      <w:r>
        <w:t xml:space="preserve">"Maine adjusted gross income" means, for a resident individual, the federal adjusted gross income of that individual, as modified by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w:pPr>
        <w:jc w:val="both"/>
        <w:spacing w:before="100" w:after="0"/>
        <w:ind w:start="720"/>
      </w:pPr>
      <w:r>
        <w:rPr/>
        <w:t>B</w:t>
        <w:t xml:space="preserve">.  </w:t>
      </w:r>
      <w:r>
        <w:rPr/>
      </w:r>
      <w:r>
        <w:t xml:space="preserve">"Maine adjusted gross income" means, for a nonresident individual, that part of his federal adjusted gross income derived from sources within this State, as determined under </w:t>
      </w:r>
      <w:r>
        <w:t>section 5142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§17 (NEW).]</w:t>
      </w:r>
    </w:p>
    <w:p>
      <w:pPr>
        <w:jc w:val="both"/>
        <w:spacing w:before="100" w:after="0"/>
        <w:ind w:start="360"/>
        <w:ind w:firstLine="360"/>
      </w:pPr>
      <w:r>
        <w:rPr>
          <w:b/>
        </w:rPr>
        <w:t>1-D</w:t>
        <w:t xml:space="preserve">.  </w:t>
      </w:r>
      <w:r>
        <w:rPr>
          <w:b/>
        </w:rPr>
        <w:t xml:space="preserve">Laws of the United States.</w:t>
        <w:t xml:space="preserve"> </w:t>
      </w:r>
      <w:r>
        <w:t xml:space="preserve"> </w:t>
      </w:r>
      <w:r>
        <w:t xml:space="preserve">"Laws of the United States" means the Code, as defined in </w:t>
      </w:r>
      <w:r>
        <w:t>section 111, subsection 1‑A</w:t>
      </w:r>
      <w:r>
        <w:t xml:space="preserve">, and other provisions of the laws of the United States relating to federal income taxes as of the date specified in </w:t>
      </w:r>
      <w:r>
        <w:t>section 111,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§5 (NEW).]</w:t>
      </w:r>
    </w:p>
    <w:p>
      <w:pPr>
        <w:jc w:val="both"/>
        <w:spacing w:before="100" w:after="0"/>
        <w:ind w:start="360"/>
        <w:ind w:firstLine="360"/>
      </w:pPr>
      <w:r>
        <w:rPr>
          <w:b/>
        </w:rPr>
        <w:t>2</w:t>
        <w:t xml:space="preserve">.  </w:t>
      </w:r>
      <w:r>
        <w:rPr>
          <w:b/>
        </w:rPr>
        <w:t xml:space="preserve">Nonresident estate or trust.</w:t>
        <w:t xml:space="preserve"> </w:t>
      </w:r>
      <w:r>
        <w:t xml:space="preserve"> </w:t>
      </w:r>
      <w:r>
        <w:t xml:space="preserve">"Nonresident estate or trust" shall mean an estate or trust which is not a resident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Nonresident individual.</w:t>
        <w:t xml:space="preserve"> </w:t>
      </w:r>
      <w:r>
        <w:t xml:space="preserve"> </w:t>
      </w:r>
      <w:r>
        <w:t xml:space="preserve">"Nonresident individual" shall mean an individual who is not a 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 §1 (AMD).]</w:t>
      </w:r>
    </w:p>
    <w:p>
      <w:pPr>
        <w:jc w:val="both"/>
        <w:spacing w:before="100" w:after="100"/>
        <w:ind w:start="360"/>
        <w:ind w:firstLine="360"/>
      </w:pPr>
      <w:r>
        <w:rPr>
          <w:b/>
        </w:rPr>
        <w:t>4</w:t>
        <w:t xml:space="preserve">.  </w:t>
      </w:r>
      <w:r>
        <w:rPr>
          <w:b/>
        </w:rPr>
        <w:t xml:space="preserve">Resident estate or trust.</w:t>
        <w:t xml:space="preserve"> </w:t>
      </w:r>
      <w:r>
        <w:t xml:space="preserve"> </w:t>
      </w:r>
      <w:r>
        <w:t xml:space="preserve">"Resident estate or trust" shall mean:</w:t>
      </w:r>
    </w:p>
    <w:p>
      <w:pPr>
        <w:jc w:val="both"/>
        <w:spacing w:before="100" w:after="0"/>
        <w:ind w:start="720"/>
      </w:pPr>
      <w:r>
        <w:rPr/>
        <w:t>A</w:t>
        <w:t xml:space="preserve">.  </w:t>
      </w:r>
      <w:r>
        <w:rPr/>
      </w:r>
      <w:r>
        <w:t xml:space="preserve">The estate of a decedent who at his death was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 trust created by will of a decedent who at death was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C</w:t>
        <w:t xml:space="preserve">.  </w:t>
      </w:r>
      <w:r>
        <w:rPr/>
      </w:r>
      <w:r>
        <w:t xml:space="preserve">A trust created by, or consisting of property of, a person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618, Pt. B, §19 (RP); PL 2003, c. 618, Pt. 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§§18, 19 (AMD); PL 2003, c. 618, Pt. B, §20 (AFF).]</w:t>
      </w:r>
    </w:p>
    <w:p>
      <w:pPr>
        <w:jc w:val="both"/>
        <w:spacing w:before="100" w:after="100"/>
        <w:ind w:start="360"/>
        <w:ind w:firstLine="360"/>
      </w:pPr>
      <w:r>
        <w:rPr>
          <w:b/>
        </w:rPr>
        <w:t>5</w:t>
        <w:t xml:space="preserve">.  </w:t>
      </w:r>
      <w:r>
        <w:rPr>
          <w:b/>
        </w:rPr>
        <w:t xml:space="preserve">Resident individual.</w:t>
        <w:t xml:space="preserve"> </w:t>
      </w:r>
      <w:r>
        <w:t xml:space="preserve"> </w:t>
      </w:r>
      <w:r>
        <w:t xml:space="preserve">"Resident individual" means an individual:</w:t>
      </w:r>
    </w:p>
    <w:p>
      <w:pPr>
        <w:jc w:val="both"/>
        <w:spacing w:before="100" w:after="0"/>
        <w:ind w:start="720"/>
      </w:pPr>
      <w:r>
        <w:rPr/>
        <w:t>A</w:t>
        <w:t xml:space="preserve">.  </w:t>
      </w:r>
      <w:r>
        <w:rPr/>
      </w:r>
      <w:r>
        <w:t xml:space="preserve">Who is domiciled in Maine, unless:</w:t>
      </w:r>
    </w:p>
    <w:p>
      <w:pPr>
        <w:jc w:val="both"/>
        <w:spacing w:before="100" w:after="0"/>
        <w:ind w:start="1080"/>
      </w:pPr>
      <w:r>
        <w:rPr/>
        <w:t>(</w:t>
        <w:t>1</w:t>
        <w:t xml:space="preserve">)  </w:t>
      </w:r>
      <w:r>
        <w:rPr/>
      </w:r>
      <w:r>
        <w:t xml:space="preserve">The individual does not maintain a permanent place of abode in this State, maintains a permanent place of abode elsewhere and spends in the aggregate not more than 30 days of the taxable year in this State; or</w:t>
      </w:r>
    </w:p>
    <w:p>
      <w:pPr>
        <w:jc w:val="both"/>
        <w:spacing w:before="100" w:after="0"/>
        <w:ind w:start="1080"/>
      </w:pPr>
      <w:r>
        <w:rPr/>
        <w:t>(</w:t>
        <w:t>2</w:t>
        <w:t xml:space="preserve">)  </w:t>
      </w:r>
      <w:r>
        <w:rPr/>
      </w:r>
      <w:r>
        <w:t xml:space="preserve">Within any period of 548 consecutive days, the individual:</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in this State for more than 90 days;</w:t>
      </w:r>
    </w:p>
    <w:p>
      <w:pPr>
        <w:jc w:val="both"/>
        <w:spacing w:before="100" w:after="0"/>
        <w:ind w:start="1440"/>
      </w:pPr>
      <w:r>
        <w:rPr/>
        <w:t>(</w:t>
        <w:t>c</w:t>
        <w:t xml:space="preserve">)  </w:t>
      </w:r>
      <w:r>
        <w:rPr/>
      </w:r>
      <w:r>
        <w:t xml:space="preserve">Does not maintain a permanent place of abode in this State at which a minor child of the individual or the individual's spouse is present for more than 90 days, unless the individual and the individual's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in this State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720"/>
      </w:pPr>
      <w:r>
        <w:rPr/>
        <w:t>B</w:t>
        <w:t xml:space="preserve">.  </w:t>
      </w:r>
      <w:r>
        <w:rPr/>
      </w:r>
      <w:r>
        <w:t xml:space="preserve">Who is not domiciled in Maine, but maintains a permanent place of abode in this State and spends in the aggregate more than 183 days of the taxable year in this State, unless the individual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360"/>
      </w:pPr>
      <w:r>
        <w:rPr/>
      </w:r>
      <w:r>
        <w:rPr/>
      </w:r>
      <w:r>
        <w:t xml:space="preserve">The geographic location of a political organization or political candidate that receives one or more contributions from the individual is not in and of itself determinative on the question of whether the individual is domiciled in Maine.  The geographic location of a professional advisor retained by an individual or the geographic location of a financial institution with an active account or loan of an individual may not be used to determine whether or not an individual is domiciled in Maine.  For purposes of this subsection, "professional advisor" includes, but is not limited to, a person that renders medical, financial, legal, accounting, insurance, fiduciary or investment services.  Charitable contributions may not be used to determine whether or not an individual is domiciled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132, §1 (AMD).]</w:t>
      </w:r>
    </w:p>
    <w:p>
      <w:pPr>
        <w:jc w:val="both"/>
        <w:spacing w:before="100" w:after="100"/>
        <w:ind w:start="360"/>
        <w:ind w:firstLine="360"/>
      </w:pPr>
      <w:r>
        <w:rPr>
          <w:b/>
        </w:rPr>
        <w:t>5-A</w:t>
        <w:t xml:space="preserve">.  </w:t>
      </w:r>
      <w:r>
        <w:rPr>
          <w:b/>
        </w:rPr>
        <w:t xml:space="preserve">Tribal member residing on tribal land.</w:t>
        <w:t xml:space="preserve"> </w:t>
      </w:r>
      <w:r>
        <w:t xml:space="preserve"> </w:t>
      </w:r>
      <w:r>
        <w:t xml:space="preserve">"Tribal member residing on tribal land" means an individual who is a tribal member and:</w:t>
      </w:r>
    </w:p>
    <w:p>
      <w:pPr>
        <w:jc w:val="both"/>
        <w:spacing w:before="100" w:after="0"/>
        <w:ind w:start="720"/>
      </w:pPr>
      <w:r>
        <w:rPr/>
        <w:t>A</w:t>
        <w:t xml:space="preserve">.  </w:t>
      </w:r>
      <w:r>
        <w:rPr/>
      </w:r>
      <w:r>
        <w:t xml:space="preserve">Who is domiciled on tribal land, unless:</w:t>
      </w:r>
    </w:p>
    <w:p>
      <w:pPr>
        <w:jc w:val="both"/>
        <w:spacing w:before="100" w:after="0"/>
        <w:ind w:start="1080"/>
      </w:pPr>
      <w:r>
        <w:rPr/>
        <w:t>(</w:t>
        <w:t>1</w:t>
        <w:t xml:space="preserve">)  </w:t>
      </w:r>
      <w:r>
        <w:rPr/>
      </w:r>
      <w:r>
        <w:t xml:space="preserve">The tribal member does not maintain a permanent place of abode on tribal land, maintains a permanent place of abode off of tribal land and spends in the aggregate not more than 30 days of the taxable year on tribal land; or</w:t>
      </w:r>
    </w:p>
    <w:p>
      <w:pPr>
        <w:jc w:val="both"/>
        <w:spacing w:before="100" w:after="0"/>
        <w:ind w:start="1080"/>
      </w:pPr>
      <w:r>
        <w:rPr/>
        <w:t>(</w:t>
        <w:t>2</w:t>
        <w:t xml:space="preserve">)  </w:t>
      </w:r>
      <w:r>
        <w:rPr/>
      </w:r>
      <w:r>
        <w:t xml:space="preserve">Within any period of 548 consecutive days, the tribal member:</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on tribal land for more than 90 days;</w:t>
      </w:r>
    </w:p>
    <w:p>
      <w:pPr>
        <w:jc w:val="both"/>
        <w:spacing w:before="100" w:after="0"/>
        <w:ind w:start="1440"/>
      </w:pPr>
      <w:r>
        <w:rPr/>
        <w:t>(</w:t>
        <w:t>c</w:t>
        <w:t xml:space="preserve">)  </w:t>
      </w:r>
      <w:r>
        <w:rPr/>
      </w:r>
      <w:r>
        <w:t xml:space="preserve">Does not maintain a permanent place of abode on tribal land at which a minor child of the tribal member or the tribal member's spouse is present for more than 90 days, unless the tribal member and the tribal member's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on tribal land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720"/>
      </w:pPr>
      <w:r>
        <w:rPr/>
        <w:t>B</w:t>
        <w:t xml:space="preserve">.  </w:t>
      </w:r>
      <w:r>
        <w:rPr/>
      </w:r>
      <w:r>
        <w:t xml:space="preserve">Who is not domiciled on tribal land, but maintains a permanent place of abode on tribal land and spends in the aggregate more than 183 days of the taxable year on tribal land, unless the tribal member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360"/>
      </w:pPr>
      <w:r>
        <w:rPr/>
      </w:r>
      <w:r>
        <w:rPr/>
      </w:r>
      <w:r>
        <w:t xml:space="preserve">The geographic location of a political organization or political candidate that receives one or more contributions from the tribal member is not in and of itself determinative on the question of whether the tribal member is domiciled on tribal land. The geographic location of a professional advisor retained by a tribal member or the geographic location of a financial institution with an active account or loan of a tribal member may not be used to determine whether or not a tribal member is domiciled on tribal land. For purposes of this subsection, "professional advisor" includes, but is not limited to, a person that renders medical, financial, legal, accounting, insurance, fiduciary or investment services. Charitable contributions may not be used to determine whether or not a tribal member is domiciled on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§1 (NEW).]</w:t>
      </w:r>
    </w:p>
    <w:p>
      <w:pPr>
        <w:jc w:val="both"/>
        <w:spacing w:before="100" w:after="100"/>
        <w:ind w:start="360"/>
        <w:ind w:firstLine="360"/>
      </w:pPr>
      <w:r>
        <w:rPr>
          <w:b/>
        </w:rPr>
        <w:t>6</w:t>
        <w:t xml:space="preserve">.  </w:t>
      </w:r>
      <w:r>
        <w:rPr>
          <w:b/>
        </w:rPr>
        <w:t xml:space="preserve">Corporation.</w:t>
        <w:t xml:space="preserve"> </w:t>
      </w:r>
      <w:r>
        <w:t xml:space="preserve"> </w:t>
      </w:r>
      <w:r>
        <w:t xml:space="preserve">"Corporation" means any business entity subject to income taxation as a corporation under the laws of the United States, except the following:</w:t>
      </w:r>
    </w:p>
    <w:p>
      <w:pPr>
        <w:jc w:val="both"/>
        <w:spacing w:before="100" w:after="0"/>
        <w:ind w:start="720"/>
      </w:pPr>
      <w:r>
        <w:rPr/>
        <w:t>A</w:t>
        <w:t xml:space="preserve">.  </w:t>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708, §33 (NEW); PL 1999, c. 708, §51 (AFF).]</w:t>
      </w:r>
    </w:p>
    <w:p>
      <w:pPr>
        <w:jc w:val="both"/>
        <w:spacing w:before="100" w:after="0"/>
        <w:ind w:start="720"/>
      </w:pPr>
      <w:r>
        <w:rPr/>
        <w:t>B</w:t>
        <w:t xml:space="preserve">.  </w:t>
      </w:r>
      <w:r>
        <w:rPr/>
      </w:r>
      <w:r>
        <w:t xml:space="preserve">A corporation subject to tax under </w:t>
      </w:r>
      <w:r>
        <w:t>section 5206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C</w:t>
        <w:t xml:space="preserve">.  </w:t>
      </w:r>
      <w:r>
        <w:rPr/>
      </w:r>
      <w:r>
        <w:t xml:space="preserve">A business entity referred to in </w:t>
      </w:r>
      <w:r>
        <w:t>Title 24‑A, section 1157, subsection 5, paragraph B</w:t>
      </w:r>
      <w:r>
        <w:t xml:space="preserve">, subparagraph (1); or</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D</w:t>
        <w:t xml:space="preserve">.  </w:t>
      </w:r>
      <w:r>
        <w:rPr/>
      </w:r>
      <w:r>
        <w:t xml:space="preserve">A person that is engaged solely in the business of reinsuring risks of one or more affiliated insurance companies that are not captive insurance companies formed or licensed under </w:t>
      </w:r>
      <w:r>
        <w:t>Title 24‑A, chapter 83</w:t>
      </w:r>
      <w:r>
        <w:t xml:space="preserve"> or under the laws of another state.  "Insurance companies" means companies that are subject to tax under </w:t>
      </w:r>
      <w:r>
        <w:t>chapter 357</w:t>
      </w:r>
      <w:r>
        <w:t xml:space="preserve"> or that would be subject to tax under </w:t>
      </w:r>
      <w:r>
        <w:t>chapter 357</w:t>
      </w:r>
      <w:r>
        <w:t xml:space="preserve"> if the insurance business conducted by such companies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KKKK, §6 (NEW).]</w:t>
      </w:r>
    </w:p>
    <w:p>
      <w:pPr>
        <w:jc w:val="both"/>
        <w:spacing w:before="100" w:after="0"/>
        <w:ind w:start="360"/>
      </w:pPr>
      <w:r>
        <w:rPr/>
      </w:r>
      <w:r>
        <w:rPr/>
      </w:r>
      <w:r>
        <w:t xml:space="preserve">For purposes of this subsection, a corporation described in paragraph A is an "insurance company," and a health maintenance organization to the extent operated under authority of a certificate issued by the Superintendent of Insurance pursuant to </w:t>
      </w:r>
      <w:r>
        <w:t>Title 24‑A, section 4204</w:t>
      </w:r>
      <w:r>
        <w:t xml:space="preserve"> is a "Maine health maintenance organization."  Notwithstanding </w:t>
      </w:r>
      <w:r>
        <w:t>paragraph A</w:t>
      </w:r>
      <w:r>
        <w:t xml:space="preserve">, an insurance company is subject to the tax imposed by this Part with respect to income it receives from a Maine health maintenance organization, except where the Maine health maintenance organization is separately organized and subject to income taxation.  The provisions of this Part pertaining to the taxation and reporting obligations of a unitary business, including </w:t>
      </w:r>
      <w:r>
        <w:t>section 5200</w:t>
      </w:r>
      <w:r>
        <w:t xml:space="preserve">, </w:t>
      </w:r>
      <w:r>
        <w:t>section 5220, subsection 5</w:t>
      </w:r>
      <w:r>
        <w:t xml:space="preserve"> and </w:t>
      </w:r>
      <w:r>
        <w:t>section 5244</w:t>
      </w:r>
      <w:r>
        <w:t xml:space="preserve">, apply to the income, factors and affiliations of an insurance company arising from a Maine health maintenance organization as though the Maine health maintenance organization were a separate corporation, but do not otherwise apply to such insurance company.</w:t>
      </w:r>
    </w:p>
    <w:p>
      <w:pPr>
        <w:jc w:val="both"/>
        <w:spacing w:before="100" w:after="0"/>
        <w:ind w:start="360"/>
      </w:pPr>
      <w:r>
        <w:rPr/>
      </w:r>
      <w:r>
        <w:rPr/>
      </w:r>
      <w:r>
        <w:t xml:space="preserve">"Corporation" does not include the Passamaquoddy Tribe, the Penobscot Nation, the Houlton Band of Maliseet Indians or a corporation organized by the Passamaquoddy Tribe, the Penobscot Nation or the Houlton Band of Maliseet Indians under Section 17 of the federal Indian Reorganization Act, 25 United States Code, Section 5124.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§2 (AMD).]</w:t>
      </w:r>
    </w:p>
    <w:p>
      <w:pPr>
        <w:jc w:val="both"/>
        <w:spacing w:before="100" w:after="0"/>
        <w:ind w:start="360"/>
        <w:ind w:firstLine="360"/>
      </w:pPr>
      <w:r>
        <w:rPr>
          <w:b/>
        </w:rPr>
        <w:t>6-A</w:t>
        <w:t xml:space="preserve">.  </w:t>
      </w:r>
      <w:r>
        <w:rPr>
          <w:b/>
        </w:rPr>
        <w:t xml:space="preserve">80-20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§8 (RP); PL 1997, c. 24, Pt. C, §16 (AFF).]</w:t>
      </w:r>
    </w:p>
    <w:p>
      <w:pPr>
        <w:jc w:val="both"/>
        <w:spacing w:before="100" w:after="0"/>
        <w:ind w:start="360"/>
        <w:ind w:firstLine="360"/>
      </w:pPr>
      <w:r>
        <w:rPr>
          <w:b/>
        </w:rPr>
        <w:t>6-B</w:t>
        <w:t xml:space="preserve">.  </w:t>
      </w:r>
      <w:r>
        <w:rPr>
          <w:b/>
        </w:rPr>
        <w:t xml:space="preserve">Declared state disaster or emergency.</w:t>
        <w:t xml:space="preserve"> </w:t>
      </w:r>
      <w:r>
        <w:t xml:space="preserve"> </w:t>
      </w:r>
      <w:r>
        <w:t xml:space="preserve">"Declared state disaster or emergency" has the same meaning as in </w:t>
      </w:r>
      <w:r>
        <w:t>Title 10, section 9902,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§4 (NEW); PL 2011, c. 622, §7 (AFF).]</w:t>
      </w:r>
    </w:p>
    <w:p>
      <w:pPr>
        <w:jc w:val="both"/>
        <w:spacing w:before="100" w:after="0"/>
        <w:ind w:start="360"/>
        <w:ind w:firstLine="360"/>
      </w:pPr>
      <w:r>
        <w:rPr>
          <w:b/>
        </w:rPr>
        <w:t>6-C</w:t>
        <w:t xml:space="preserve">.  </w:t>
      </w:r>
      <w:r>
        <w:rPr>
          <w:b/>
        </w:rPr>
        <w:t xml:space="preserve">Disaster period.</w:t>
        <w:t xml:space="preserve"> </w:t>
      </w:r>
      <w:r>
        <w:t xml:space="preserve"> </w:t>
      </w:r>
      <w:r>
        <w:t xml:space="preserve">"Disaster period" has the same meaning as in </w:t>
      </w:r>
      <w:r>
        <w:t>Title 10, section 9902,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§2 (AMD).]</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an accounting period of 12 months ending on the last day of any month except December, or an accounting period of more or less than 12 months, which period is employed as the fiscal year of the taxpayer for the United States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8</w:t>
        <w:t xml:space="preserve">.  </w:t>
      </w:r>
      <w:r>
        <w:rPr>
          <w:b/>
        </w:rPr>
        <w:t xml:space="preserve">Maine net income.</w:t>
        <w:t xml:space="preserve"> </w:t>
      </w:r>
      <w:r>
        <w:t xml:space="preserve"> </w:t>
      </w:r>
      <w:r>
        <w:t xml:space="preserve">"Maine net income" means, for any taxable year for any corporate taxpayer, the taxable income of that taxpayer for that taxable year under the laws of the United States as modified by </w:t>
      </w:r>
      <w:r>
        <w:t>section 5200‑A</w:t>
      </w:r>
      <w:r>
        <w:t xml:space="preserve"> and apportionable to this State under </w:t>
      </w:r>
      <w:r>
        <w:t>chapter 821</w:t>
      </w:r>
      <w:r>
        <w:t xml:space="preserve">.  With respect to a unitary business carried on by 2 or more members of an affiliated group, "Maine net income " means the taxable income of the unitary business under the laws of the United States as modified by </w:t>
      </w:r>
      <w:r>
        <w:t>section 5200‑A</w:t>
      </w:r>
      <w:r>
        <w:t xml:space="preserve"> and apportionable to this State under </w:t>
      </w:r>
      <w:r>
        <w:t>chapter 821</w:t>
      </w:r>
      <w:r>
        <w:t xml:space="preserve">.  If a taxable corporation is an S corporation, "Maine net income" means the amount taxable at the federal level pursuant to the Code, Sections 1374 and 1375.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§38 (AMD).]</w:t>
      </w:r>
    </w:p>
    <w:p>
      <w:pPr>
        <w:jc w:val="both"/>
        <w:spacing w:before="100" w:after="0"/>
        <w:ind w:start="360"/>
        <w:ind w:firstLine="360"/>
      </w:pPr>
      <w:r>
        <w:rPr>
          <w:b/>
        </w:rPr>
        <w:t>8-A</w:t>
        <w:t xml:space="preserve">.  </w:t>
      </w:r>
      <w:r>
        <w:rPr>
          <w:b/>
        </w:rPr>
        <w:t xml:space="preserve">Sternman.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§15 (RP).]</w:t>
      </w:r>
    </w:p>
    <w:p>
      <w:pPr>
        <w:jc w:val="both"/>
        <w:spacing w:before="100" w:after="0"/>
        <w:ind w:start="360"/>
        <w:ind w:firstLine="360"/>
      </w:pPr>
      <w:r>
        <w:rPr>
          <w:b/>
        </w:rPr>
        <w:t>8-B</w:t>
        <w:t xml:space="preserve">.  </w:t>
      </w:r>
      <w:r>
        <w:rPr>
          <w:b/>
        </w:rPr>
        <w:t xml:space="preserve">Maine net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§9 (RP).]</w:t>
      </w:r>
    </w:p>
    <w:p>
      <w:pPr>
        <w:jc w:val="both"/>
        <w:spacing w:before="100" w:after="0"/>
        <w:ind w:start="360"/>
        <w:ind w:firstLine="360"/>
      </w:pPr>
      <w:r>
        <w:rPr>
          <w:b/>
        </w:rPr>
        <w:t>9</w:t>
        <w:t xml:space="preserve">.  </w:t>
      </w:r>
      <w:r>
        <w:rPr>
          <w:b/>
        </w:rPr>
        <w:t xml:space="preserve">Tax or tax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10</w:t>
        <w:t xml:space="preserve">.  </w:t>
      </w:r>
      <w:r>
        <w:rPr>
          <w:b/>
        </w:rPr>
        <w:t xml:space="preserve">Taxable corporation.</w:t>
        <w:t xml:space="preserve"> </w:t>
      </w:r>
      <w:r>
        <w:t xml:space="preserve"> </w:t>
      </w:r>
      <w:r>
        <w:t xml:space="preserve">"Taxable corporation" means, for any taxable year, a corporation that has nexus with this State pursuant to </w:t>
      </w:r>
      <w:r>
        <w:t>section 5200‑B</w:t>
      </w:r>
      <w:r>
        <w:t xml:space="preserve">, including any corporation with income subject to federal tax under the Code, Section 1374 or 1375, and that has, at any time during that taxable year, realized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§1 (AMD).]</w:t>
      </w:r>
    </w:p>
    <w:p>
      <w:pPr>
        <w:jc w:val="both"/>
        <w:spacing w:before="100" w:after="0"/>
        <w:ind w:start="360"/>
        <w:ind w:firstLine="360"/>
      </w:pPr>
      <w:r>
        <w:rPr>
          <w:b/>
        </w:rPr>
        <w:t>10-A</w:t>
        <w:t xml:space="preserve">.  </w:t>
      </w:r>
      <w:r>
        <w:rPr>
          <w:b/>
        </w:rPr>
        <w:t xml:space="preserve">Unitary business.</w:t>
        <w:t xml:space="preserve"> </w:t>
      </w:r>
      <w:r>
        <w:t xml:space="preserve"> </w:t>
      </w:r>
      <w:r>
        <w:t xml:space="preserve">"Unitary business" means a business activity which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§17 (NEW).]</w:t>
      </w:r>
    </w:p>
    <w:p>
      <w:pPr>
        <w:jc w:val="both"/>
        <w:spacing w:before="100" w:after="0"/>
        <w:ind w:start="360"/>
        <w:ind w:firstLine="360"/>
      </w:pPr>
      <w:r>
        <w:rPr>
          <w:b/>
        </w:rPr>
        <w:t>11</w:t>
        <w:t xml:space="preserve">.  </w:t>
      </w:r>
      <w:r>
        <w:rPr>
          <w:b/>
        </w:rPr>
        <w:t xml:space="preserve">Other terms.</w:t>
        <w:t xml:space="preserve"> </w:t>
      </w:r>
      <w:r>
        <w:t xml:space="preserve"> </w:t>
      </w:r>
      <w:r>
        <w:t xml:space="preserve">Any other terms used in this Part have the same meaning as when used in a comparable context in the laws of the United States relating to federal income taxes, unless different meanings are clearly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504, §50C (AMD). PL 1969, c. 553 (AMD). PL 1971, c. 61, §§2,3 (AMD). PL 1971, c. 622, §129 (AMD). PL 1973, c. 12, §§1-4,9 (AMD). PL 1973, c. 788, §192 (AMD). PL 1975, c. 17, §1 (AMD). PL 1975, c. 627, §§1,2 (AMD). PL 1975, c. 765, §25 (AMD). PL 1977, c. 477, §15 (AMD). PL 1977, c. 668, §6 (AMD). PL 1977, c. 686, §6 (AMD). PL 1979, c. 378, §35 (AMD). PL 1979, c. 520, §7 (AMD). PL 1979, c. 541, §§A230,A231 (AMD). PL 1979, c. 615, §§2,3 (AMD). PL 1979, c. 649, §1 (AMD). PL 1981, c. 411, §1 (AMD). PL 1981, c. 463, §C1 (AMD). PL 1981, c. 536 (AMD). PL 1981, c. 704, §§1-3,9 (AMD). PL 1983, c. 571, §§13-17 (AMD). PL 1983, c. 590, §1 (AMD). PL 1983, c. 842, §1 (AMD). PL 1983, c. 855, §14 (AMD). PL 1983, c. 859, §§M11,M13 (AMD). PL 1985, c. 536 (AMD). PL 1985, c. 783, §§17,18 (AMD). PL 1987, c. 4, §2 (AMD). PL 1987, c. 504, §§5,6 (AMD). PL 1987, c. 769, §A157 (AMD). PL 1987, c. 841, §§1,2 (AMD). PL 1991, c. 148, §§1,2 (AMD). PL 1991, c. 546, §§32,33 (AMD). PL 1993, c. 502, §4 (AMD). PL 1993, c. 502, §5 (AFF). PL 1995, c. 281, §25 (AMD). PL 1995, c. 281, §43 (AFF). PL 1997, c. 24, §§C8,9 (AMD). PL 1997, c. 24, §C16 (AFF). PL 1997, c. 668, §29 (AMD). PL 1999, c. 414, §39 (AMD). PL 1999, c. 708, §33 (AMD). PL 1999, c. 708, §51 (AFF). PL 2001, c. 439, §D1 (AMD). PL 2001, c. 439, §D9 (AFF). PL 2003, c. 618, §§B18,19 (AMD). PL 2003, c. 618, §B20 (AFF). PL 2005, c. 519, §G1 (AMD). PL 2005, c. 519, §G2 (AFF). PL 2007, c. 240, Pt. KKKK, §6 (AMD). PL 2007, c. 240, Pt. KKKK, §7 (AFF). PL 2011, c. 132, §1 (AMD). PL 2011, c. 622, §4 (AMD). PL 2011, c. 622, §7 (AFF). PL 2011, c. 655, Pt. QQ, §4 (AMD). PL 2011, c. 655, Pt. QQ, §8 (AFF). PL 2015, c. 300, Pt. A, §38 (AMD). PL 2021, c. 181, Pt. D, §2 (AMD). PL 2021, c. 181, Pt. E, §1 (AMD). PL 2021, c. 681,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