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715</w:t>
      </w:r>
    </w:p>
    <w:p>
      <w:pPr>
        <w:jc w:val="center"/>
        <w:ind w:start="360"/>
        <w:spacing w:before="300" w:after="300"/>
      </w:pPr>
      <w:r>
        <w:rPr>
          <w:b/>
        </w:rPr>
        <w:t xml:space="preserve">SHARES OF STOCK IN BANS AND TRUST COMPANIES</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List of common stockholders; real estate inventory, etc., with assessed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§§1, 2 (RP). </w:t>
      </w:r>
    </w:p>
    <w:p>
      <w:pPr>
        <w:jc w:val="both"/>
        <w:spacing w:before="100" w:after="100"/>
        <w:ind w:start="1080" w:hanging="720"/>
      </w:pPr>
      <w:r>
        <w:rPr>
          <w:b/>
        </w:rPr>
        <w:t>§</w:t>
        <w:t>4752</w:t>
        <w:t xml:space="preserve">.  </w:t>
      </w:r>
      <w:r>
        <w:rPr>
          <w:b/>
        </w:rPr>
        <w:t xml:space="preserve">Tax on stock; payable to state tax assessor;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 1, 2 (RP). PL 1973, c. 625, §265 (AMD). </w:t>
      </w:r>
    </w:p>
    <w:p>
      <w:pPr>
        <w:jc w:val="both"/>
        <w:spacing w:before="100" w:after="100"/>
        <w:ind w:start="1080" w:hanging="720"/>
      </w:pPr>
      <w:r>
        <w:rPr>
          <w:b/>
        </w:rPr>
        <w:t>§</w:t>
        <w:t>4753</w:t>
        <w:t xml:space="preserve">.  </w:t>
      </w:r>
      <w:r>
        <w:rPr>
          <w:b/>
        </w:rPr>
        <w:t xml:space="preserve">Tax upon shares returned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 1, 2 (RP). </w:t>
      </w:r>
    </w:p>
    <w:p>
      <w:pPr>
        <w:jc w:val="both"/>
        <w:spacing w:before="100" w:after="100"/>
        <w:ind w:start="1080" w:hanging="720"/>
      </w:pPr>
      <w:r>
        <w:rPr>
          <w:b/>
        </w:rPr>
        <w:t>§</w:t>
        <w:t>4754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715. SHARES OF STOCK IN BANS AND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715. SHARES OF STOCK IN BANS AND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715. SHARES OF STOCK IN BANS AND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